
<file path=[Content_Types].xml><?xml version="1.0" encoding="utf-8"?>
<Types xmlns="http://schemas.openxmlformats.org/package/2006/content-types">
  <Override PartName="/_rels/.rels" ContentType="application/vnd.openxmlformats-package.relationships+xml"/>
  <Override PartName="/word/_rels/header4.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media/image6.emf" ContentType="image/x-emf"/>
  <Override PartName="/word/media/image5.wmf" ContentType="image/x-wmf"/>
  <Override PartName="/word/media/image4.emf" ContentType="image/x-emf"/>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 xml:space="preserve">N.º DE ORDEM: </w:t>
      </w:r>
      <w:r>
        <w:rPr>
          <w:rFonts w:eastAsia="Times New Roman" w:cs="Microsoft Sans Serif" w:ascii="Microsoft Sans Serif" w:hAnsi="Microsoft Sans Serif"/>
          <w:b/>
          <w:sz w:val="18"/>
          <w:szCs w:val="18"/>
          <w:lang w:eastAsia="pt-BR"/>
        </w:rPr>
        <w:t>PMC/TP 007/2014</w:t>
      </w:r>
      <w:r>
        <w:rPr>
          <w:rFonts w:eastAsia="Times New Roman" w:cs="Microsoft Sans Serif" w:ascii="Microsoft Sans Serif" w:hAnsi="Microsoft Sans Serif"/>
          <w:sz w:val="18"/>
          <w:szCs w:val="18"/>
          <w:lang w:eastAsia="pt-BR"/>
        </w:rPr>
        <w:t>.</w:t>
      </w:r>
    </w:p>
    <w:p>
      <w:pPr>
        <w:pStyle w:val="Normal"/>
        <w:spacing w:lineRule="auto" w:line="36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sz w:val="18"/>
          <w:szCs w:val="18"/>
          <w:lang w:eastAsia="pt-BR"/>
        </w:rPr>
        <w:t xml:space="preserve">MODALIDADE: </w:t>
      </w:r>
      <w:r>
        <w:rPr>
          <w:rFonts w:eastAsia="Times New Roman" w:cs="Microsoft Sans Serif" w:ascii="Microsoft Sans Serif" w:hAnsi="Microsoft Sans Serif"/>
          <w:b/>
          <w:sz w:val="18"/>
          <w:szCs w:val="18"/>
          <w:lang w:eastAsia="pt-BR"/>
        </w:rPr>
        <w:t>TOMADA DE PREÇOS</w:t>
      </w:r>
    </w:p>
    <w:p>
      <w:pPr>
        <w:pStyle w:val="Normal"/>
        <w:spacing w:lineRule="auto" w:line="36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sz w:val="18"/>
          <w:szCs w:val="18"/>
          <w:lang w:eastAsia="pt-BR"/>
        </w:rPr>
        <w:t xml:space="preserve">REGIME DE EXECUÇÃO: </w:t>
      </w:r>
      <w:r>
        <w:rPr>
          <w:rFonts w:eastAsia="Times New Roman" w:cs="Microsoft Sans Serif" w:ascii="Microsoft Sans Serif" w:hAnsi="Microsoft Sans Serif"/>
          <w:b/>
          <w:sz w:val="18"/>
          <w:szCs w:val="18"/>
          <w:lang w:eastAsia="pt-BR"/>
        </w:rPr>
        <w:t>EMPREITADA GLOBAL</w:t>
      </w:r>
    </w:p>
    <w:p>
      <w:pPr>
        <w:pStyle w:val="Normal"/>
        <w:spacing w:lineRule="auto" w:line="36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sz w:val="18"/>
          <w:szCs w:val="18"/>
          <w:lang w:eastAsia="pt-BR"/>
        </w:rPr>
        <w:t xml:space="preserve">TIPO DE LICITAÇÃO: </w:t>
      </w:r>
      <w:r>
        <w:rPr>
          <w:rFonts w:eastAsia="Times New Roman" w:cs="Microsoft Sans Serif" w:ascii="Microsoft Sans Serif" w:hAnsi="Microsoft Sans Serif"/>
          <w:b/>
          <w:sz w:val="18"/>
          <w:szCs w:val="18"/>
          <w:lang w:eastAsia="pt-BR"/>
        </w:rPr>
        <w:t>MENOR PREÇO GLOBAL</w:t>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sz w:val="18"/>
          <w:szCs w:val="18"/>
          <w:lang w:eastAsia="pt-BR"/>
        </w:rPr>
        <w:t xml:space="preserve">OBJETO: </w:t>
      </w:r>
      <w:r>
        <w:rPr>
          <w:rFonts w:eastAsia="Times New Roman" w:cs="Microsoft Sans Serif" w:ascii="Microsoft Sans Serif" w:hAnsi="Microsoft Sans Serif"/>
          <w:b/>
          <w:sz w:val="18"/>
          <w:szCs w:val="18"/>
          <w:lang w:eastAsia="pt-BR"/>
        </w:rPr>
        <w:t xml:space="preserve">EXECUÇÃO  DE SERVIÇOS PARA RECUPERAÇÃO DE ESTRADA VICINAL LOCALIZADA NA JUZANTE DA BARRAGEM  DO ASSENTAMENTO JOÃO ANTONIO NO MUNICÍPIO DE CANDIOTA/RS, ATRAVÉS DE CONVÊNIO </w:t>
      </w:r>
      <w:r>
        <w:rPr>
          <w:rFonts w:eastAsia="Times New Roman" w:cs="Microsoft Sans Serif" w:ascii="Microsoft Sans Serif" w:hAnsi="Microsoft Sans Serif"/>
          <w:b/>
          <w:sz w:val="18"/>
          <w:szCs w:val="18"/>
          <w:lang w:eastAsia="pt-BR"/>
        </w:rPr>
        <w:t>778775/2012</w:t>
      </w:r>
      <w:r>
        <w:rPr>
          <w:rFonts w:eastAsia="Times New Roman" w:cs="Microsoft Sans Serif" w:ascii="Microsoft Sans Serif" w:hAnsi="Microsoft Sans Serif"/>
          <w:b/>
          <w:sz w:val="18"/>
          <w:szCs w:val="18"/>
          <w:lang w:eastAsia="pt-BR"/>
        </w:rPr>
        <w:t>INCRA E PREFEITURA.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 Prefeitura Municipal de Candiota estará recebendo no prédio da Secretaria de Planejamento, localizado em sua sede, na rua Ulisses Guimarães n.º 250, Cento – Candiota /RS, até </w:t>
      </w:r>
      <w:r>
        <w:rPr>
          <w:rFonts w:eastAsia="Times New Roman" w:cs="Arial" w:ascii="Arial" w:hAnsi="Arial"/>
          <w:b/>
          <w:sz w:val="18"/>
          <w:szCs w:val="18"/>
          <w:lang w:eastAsia="pt-BR"/>
        </w:rPr>
        <w:t xml:space="preserve">às 10  horas do dia </w:t>
      </w:r>
      <w:r>
        <w:rPr>
          <w:rFonts w:eastAsia="Times New Roman" w:cs="Arial" w:ascii="Arial" w:hAnsi="Arial"/>
          <w:b/>
          <w:sz w:val="18"/>
          <w:szCs w:val="18"/>
          <w:lang w:eastAsia="pt-BR"/>
        </w:rPr>
        <w:t>16</w:t>
      </w:r>
      <w:r>
        <w:rPr>
          <w:rFonts w:eastAsia="Times New Roman" w:cs="Arial" w:ascii="Arial" w:hAnsi="Arial"/>
          <w:b/>
          <w:sz w:val="18"/>
          <w:szCs w:val="18"/>
          <w:lang w:eastAsia="pt-BR"/>
        </w:rPr>
        <w:t xml:space="preserve"> de </w:t>
      </w:r>
      <w:r>
        <w:rPr>
          <w:rFonts w:eastAsia="Times New Roman" w:cs="Arial" w:ascii="Arial" w:hAnsi="Arial"/>
          <w:b/>
          <w:sz w:val="18"/>
          <w:szCs w:val="18"/>
          <w:lang w:eastAsia="pt-BR"/>
        </w:rPr>
        <w:t>junho</w:t>
      </w:r>
      <w:r>
        <w:rPr>
          <w:rFonts w:eastAsia="Times New Roman" w:cs="Arial" w:ascii="Arial" w:hAnsi="Arial"/>
          <w:b/>
          <w:sz w:val="18"/>
          <w:szCs w:val="18"/>
          <w:lang w:eastAsia="pt-BR"/>
        </w:rPr>
        <w:t xml:space="preserve"> de 2014</w:t>
      </w:r>
      <w:r>
        <w:rPr>
          <w:rFonts w:eastAsia="Times New Roman" w:cs="Arial" w:ascii="Arial" w:hAnsi="Arial"/>
          <w:sz w:val="18"/>
          <w:szCs w:val="18"/>
          <w:lang w:eastAsia="pt-BR"/>
        </w:rPr>
        <w:t>, quando se iniciará a abertura dos envelopes contendo o “Conjunto Proposta”, referente à documentação das empresas do ramo pertinente ao objeto da presente licitação, que obedecerá aos procedimentos e condições estabelecidos na Lei nº 8.666/93, complementados pelas especificações do presente edital.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Poderão participar da presente Tomada de Preços empresas cadastradas pela Comissão Permanente de Licitações da PREFEITURA DE CANDIOTA, ou que atenderem a todas as condições exigidas para cadastramento até o terceiro dia anterior a abertura dos envelopes, observada a necessária qualificação.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t>ESPECIFICAÇÕES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b/>
          <w:sz w:val="18"/>
          <w:szCs w:val="18"/>
          <w:lang w:eastAsia="pt-BR"/>
        </w:rPr>
        <w:t>1. ESPECIFICAÇÃO DO OBJETO</w:t>
      </w:r>
      <w:r>
        <w:rPr>
          <w:rFonts w:eastAsia="Times New Roman" w:cs="Arial" w:ascii="Arial" w:hAnsi="Arial"/>
          <w:sz w:val="18"/>
          <w:szCs w:val="18"/>
          <w:lang w:eastAsia="pt-BR"/>
        </w:rPr>
        <w:t>:</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É objeto da presente licitação, a contratação de empresa de  engenharia, com fornecimento de material, mão de obra necessários para </w:t>
      </w:r>
      <w:r>
        <w:rPr>
          <w:rFonts w:eastAsia="Times New Roman" w:cs="Microsoft Sans Serif" w:ascii="Microsoft Sans Serif" w:hAnsi="Microsoft Sans Serif"/>
          <w:b/>
          <w:sz w:val="18"/>
          <w:szCs w:val="18"/>
          <w:lang w:eastAsia="pt-BR"/>
        </w:rPr>
        <w:t>EXECUÇÃO  DE SERVIÇOS PARA RECUPERAÇÃO DE ESTRADA VICINAL LOCALIZADA NO  ASSENTAMENTO JOÃO ANTONIO NO MUNICÍPIO DE CANDIOTA/RS, ATRAVÉS DE CONVÊNIO INCRA E PREFEITURA</w:t>
      </w:r>
      <w:r>
        <w:rPr>
          <w:rFonts w:eastAsia="Times New Roman" w:cs="Arial" w:ascii="Arial" w:hAnsi="Arial"/>
          <w:sz w:val="18"/>
          <w:szCs w:val="18"/>
          <w:lang w:eastAsia="pt-BR"/>
        </w:rPr>
        <w:t>.</w:t>
      </w:r>
      <w:r>
        <w:rPr>
          <w:rFonts w:eastAsia="Times New Roman" w:cs="Arial" w:ascii="Arial" w:hAnsi="Arial"/>
          <w:color w:val="0000FF"/>
          <w:sz w:val="18"/>
          <w:szCs w:val="18"/>
          <w:lang w:eastAsia="pt-BR"/>
        </w:rPr>
        <w:t xml:space="preserve"> </w:t>
      </w:r>
      <w:r>
        <w:rPr>
          <w:rFonts w:eastAsia="Times New Roman" w:cs="Arial" w:ascii="Arial" w:hAnsi="Arial"/>
          <w:sz w:val="18"/>
          <w:szCs w:val="18"/>
          <w:lang w:eastAsia="pt-BR"/>
        </w:rPr>
        <w:t>Os serviços serão executados conforme Projeto Básico de Engenharia composto de Memorial Descritivo, desenhos e demais informações constantes nos anexos deste edital.</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2. DO CADASTRO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Para efeitos de cadastramento, os licitantes deverão apresentar junto a Comissão Permanente de Licitações, até o terceiro dia anterior a abertura dos envelopes, a seguinte documentação: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2.2 Inscrição do ato constitutivo, no caso de sociedade civil acompanhada de prova da diretoria em exercício;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2.3 Declaração de cumprimento do disposto no inciso XXXIII do Artigo 7.º da Constituição Federal, conforme Anexo VII(ver modelo apresentado);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2.4 Registro da empresa e do(s) responsável(s) técnico(s) no Conselho Regional de Engenharia, Arquitetura e Agronomia – CREA com jurisdição sobre o domicilio da sede do licitante. Deverão também apresentar a certidão com visto do CREA/RS, as empresas cujo domicilio da sede esteja localizado fora do Estado do Rio Grande do Sul;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2.5 Certidão Negativa de Falência ou Concordata expedida pelo distribuidor da sede da empresa proponente, se pessoa jurídica, ou de Certidão Negativa de Execuções Patrimonial, expedido no domicilio da pessoa física;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2.6 Prova do Alvará de localização e funcionamento, expedido pela Prefeitura Municipal da jurisdição fiscal da empresa licitante, da pessoa jurídica, sede ou filiar, conforme o caso;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2.7 Prova de inscrição no Cadastro nacional de Pessoa Jurídica (CNPJ);</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2.8 Prova de regularidade com a Fazenda Federal (que constará de certidão negativa, emitida pela Secretaria da Fazenda- Receita Federal e certidão negativa quanto a dívidas ativas da União, emitida pela Procuradoria Geral da Fazenda Nacional);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2.9 Prova de regularidade para com a Fazenda Estadual, ou outra equivalente, na forma da lei, demonstrando situação regular no cumprimento de impostos e tributos;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2.10 Prova de regularidade para com a Fazenda Municipal do domicílio ou sede do proponente, ou outra equivalente, na forma da lei, demonstrando situação regular no cumprimento de tributos;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2.11 Prova de regularidade relativa à Seguridade Social (INSS) e ao FGTS (Fundo de Garantia por Tempo de Serviço), demonstrando situação regular no cumprimento dos encargos sociais instituídos por lei;</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2.12 Prova de regularidade com a Justiça do Trabalho;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2.13 Prova de inscrição no cadastro de contribuintes estadual ou municipal, se houver, relativo ao domicílio ou sede do licitante, pertinente ao seu ramo de atividade e compatível com o objeto contratual;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2.14 Decreto de autorização, em se tratando de empresa ou sociedade estrangeira em funcionamento no País, e ato de registro ou autorização para funcionamento pelo órgão competente, quando a atividade assim o exigir;</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2.15 Certificado da Capacidade Financeira relativo de licitante, emitido pela Contadoria e Auditoria Geral do Estado – CAGE ou os documentos previstos no Decreto Estadual nº 36.601 de 10/04/96 e na Instrução Normativa CAGE nº 2/96 de 22/08/96 que institui os procedimentos para avaliação da capacidade financeira de licitantes;  OU</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2.16 Balanço patrimonial e demonstrações contábeis do último exercício social já exigíveis e apresentados na forma da Lei, com a indicação do nº  do Livro Diário, nº de registro na Junta Comercial e numeração das folhas onde se encontram os lançamentos, que comprovem a boa situação financeira da empresa, cujos índices mínimos aceitáveis serão apurados pela aplicação da seguinte fórmula, os quais deverão ser comprovados mediante apresentação de laudo técnico assinado por contador responsável: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6"/>
          <w:szCs w:val="16"/>
          <w:lang w:eastAsia="pt-BR"/>
        </w:rPr>
      </w:pPr>
      <w:r>
        <w:rPr>
          <w:rFonts w:eastAsia="Times New Roman" w:cs="Arial" w:ascii="Arial" w:hAnsi="Arial"/>
          <w:b/>
          <w:i/>
          <w:sz w:val="16"/>
          <w:szCs w:val="16"/>
          <w:lang w:eastAsia="pt-BR"/>
        </w:rPr>
        <w:t>LIQUIDEZ INSTANTÂNEA:</w:t>
      </w:r>
      <w:r>
        <w:rPr>
          <w:rFonts w:eastAsia="Times New Roman" w:cs="Arial" w:ascii="Arial" w:hAnsi="Arial"/>
          <w:sz w:val="16"/>
          <w:szCs w:val="16"/>
          <w:lang w:eastAsia="pt-BR"/>
        </w:rPr>
        <w:t xml:space="preserve"> AD / PC = índice mínimo: 0,05</w:t>
      </w:r>
    </w:p>
    <w:p>
      <w:pPr>
        <w:pStyle w:val="Normal"/>
        <w:spacing w:lineRule="auto" w:line="240" w:before="0" w:after="0"/>
        <w:jc w:val="both"/>
        <w:rPr>
          <w:rFonts w:eastAsia="Times New Roman" w:cs="Arial" w:ascii="Arial" w:hAnsi="Arial"/>
          <w:sz w:val="16"/>
          <w:szCs w:val="16"/>
          <w:lang w:eastAsia="pt-BR"/>
        </w:rPr>
      </w:pPr>
      <w:r>
        <w:rPr>
          <w:rFonts w:eastAsia="Times New Roman" w:cs="Arial" w:ascii="Arial" w:hAnsi="Arial"/>
          <w:b/>
          <w:i/>
          <w:sz w:val="16"/>
          <w:szCs w:val="16"/>
          <w:lang w:eastAsia="pt-BR"/>
        </w:rPr>
        <w:t>LIQUIDEZ CORRENTE</w:t>
      </w:r>
      <w:r>
        <w:rPr>
          <w:rFonts w:eastAsia="Times New Roman" w:cs="Arial" w:ascii="Arial" w:hAnsi="Arial"/>
          <w:sz w:val="16"/>
          <w:szCs w:val="16"/>
          <w:lang w:eastAsia="pt-BR"/>
        </w:rPr>
        <w:t>: AC / PC = índice mínimo: 0,90</w:t>
      </w:r>
    </w:p>
    <w:p>
      <w:pPr>
        <w:pStyle w:val="Normal"/>
        <w:spacing w:lineRule="auto" w:line="240" w:before="0" w:after="0"/>
        <w:jc w:val="both"/>
        <w:rPr>
          <w:rFonts w:eastAsia="Times New Roman" w:cs="Arial" w:ascii="Arial" w:hAnsi="Arial"/>
          <w:sz w:val="16"/>
          <w:szCs w:val="16"/>
          <w:lang w:eastAsia="pt-BR"/>
        </w:rPr>
      </w:pPr>
      <w:r>
        <w:rPr>
          <w:rFonts w:eastAsia="Times New Roman" w:cs="Arial" w:ascii="Arial" w:hAnsi="Arial"/>
          <w:b/>
          <w:i/>
          <w:sz w:val="16"/>
          <w:szCs w:val="16"/>
          <w:lang w:eastAsia="pt-BR"/>
        </w:rPr>
        <w:t>LIQUIDEZ GERAL</w:t>
      </w:r>
      <w:r>
        <w:rPr>
          <w:rFonts w:eastAsia="Times New Roman" w:cs="Arial" w:ascii="Arial" w:hAnsi="Arial"/>
          <w:sz w:val="16"/>
          <w:szCs w:val="16"/>
          <w:lang w:eastAsia="pt-BR"/>
        </w:rPr>
        <w:t xml:space="preserve"> : AC + ARLP / PC + PELP = índice mínimo: 0,90</w:t>
      </w:r>
    </w:p>
    <w:p>
      <w:pPr>
        <w:pStyle w:val="Normal"/>
        <w:spacing w:lineRule="auto" w:line="240" w:before="0" w:after="0"/>
        <w:jc w:val="both"/>
        <w:rPr>
          <w:rFonts w:eastAsia="Times New Roman" w:cs="Arial" w:ascii="Arial" w:hAnsi="Arial"/>
          <w:sz w:val="16"/>
          <w:szCs w:val="16"/>
          <w:lang w:eastAsia="pt-BR"/>
        </w:rPr>
      </w:pPr>
      <w:r>
        <w:rPr>
          <w:rFonts w:eastAsia="Times New Roman" w:cs="Arial" w:ascii="Arial" w:hAnsi="Arial"/>
          <w:b/>
          <w:i/>
          <w:sz w:val="16"/>
          <w:szCs w:val="16"/>
          <w:lang w:eastAsia="pt-BR"/>
        </w:rPr>
        <w:t>GERÊNCIA DE CAPITAIS DE TERCEIROS</w:t>
      </w:r>
      <w:r>
        <w:rPr>
          <w:rFonts w:eastAsia="Times New Roman" w:cs="Arial" w:ascii="Arial" w:hAnsi="Arial"/>
          <w:sz w:val="16"/>
          <w:szCs w:val="16"/>
          <w:lang w:eastAsia="pt-BR"/>
        </w:rPr>
        <w:t>: PL / PC + PELP = índice mínimo: 0,90</w:t>
      </w:r>
    </w:p>
    <w:p>
      <w:pPr>
        <w:pStyle w:val="Normal"/>
        <w:spacing w:lineRule="auto" w:line="240" w:before="0" w:after="0"/>
        <w:jc w:val="both"/>
        <w:rPr>
          <w:rFonts w:eastAsia="Times New Roman" w:cs="Arial" w:ascii="Arial" w:hAnsi="Arial"/>
          <w:sz w:val="16"/>
          <w:szCs w:val="16"/>
          <w:lang w:eastAsia="pt-BR"/>
        </w:rPr>
      </w:pPr>
      <w:r>
        <w:rPr>
          <w:rFonts w:eastAsia="Times New Roman" w:cs="Arial" w:ascii="Arial" w:hAnsi="Arial"/>
          <w:b/>
          <w:i/>
          <w:sz w:val="16"/>
          <w:szCs w:val="16"/>
          <w:lang w:eastAsia="pt-BR"/>
        </w:rPr>
        <w:t>GRAU DE ENDIVIDAMENTO</w:t>
      </w:r>
      <w:r>
        <w:rPr>
          <w:rFonts w:eastAsia="Times New Roman" w:cs="Arial" w:ascii="Arial" w:hAnsi="Arial"/>
          <w:sz w:val="16"/>
          <w:szCs w:val="16"/>
          <w:lang w:eastAsia="pt-BR"/>
        </w:rPr>
        <w:t>: PC + PELP / AT = índice máximo: 0,50</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Onde: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AC = Ativo Circulante; AD= Ativo Disponível; ARLP =Ativo Realizável à Longo Prazo; AP= Ativo Permanente; AT= Ativo Total; PC= Passivo Circulante; PELP= Passivo Exigível à Longo Prazo; PL= Patrimônio Líquido.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2.17.1 É vedada a substituição do balanço por balancete ou balanço provisório, sendo que os índices apresentados pela empresa através do laudo técnico acima mencionado, poderão ser a qualquer tempo analisados, quanto à veracidade, pela municipalidade;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2.18 Os documentos deverão ser apresentados com autenticação em cartório, ou autenticados por servidor da Comissão Permanente de Licitações. Os documentos exigidos, quando couber, se não forem apresentados em originais, serão conferidos na Internet antes da emissão do cadastro;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2.19 Apenas serão aceitos documentos para cadastro, das empresas que tiverem os mesmos dentro do prazo de validade, até o dia limite para cadastramento;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2.20 O cadastro de fornecedor somente será expedido, se a empresa apresentar todos os documentos exigidos;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2.21 Os documentos quando não constarem sua validade expressa, serão aceitos pela Comissão Permanente de Licitações, quando emitidos com antecedência máxima de 90 (noventa) dias da data da apresentação do “Conjunto Proposta”.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3. DOS ENVELOPES DE HABILITAÇÃO E PROPOSTA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Os licitantes deverão apresentar, no dia e horário determinados para abertura desta licitação, dois envelopes,  devidamente fechados e rubricados no fecho, contendo: o Envelope n° 01, a documentação comprobatória de habilitação   o Envelope n° 02, a proposta. Os envelopes serão entregues fechados/lacrados e rubricados e conterão a indicação do  nome da Prefeitura de Candiota, o número desta Tomada de Preços, nome completo da licitante, e a designação  Documento de Habilitação” e “Proposta Financeira”, contendo os seguintes dizeres: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PREFEITURA MUNICIPAL DE CANDIOTA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EDITAL DE LICITAÇÃO N.º PMC/TP 00-/2014</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CONTEÚDO: DOCUMENTOS DE HABILITAÇÃO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PROPONENTE:</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ENVELOPE N.º 1</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PREFEITURA MUNICIPAL DE CANDIOTA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EDITAL DE LICITAÇÃO N.º PMC/TP 00-/2014</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CONTEÚDO: PROPOSTA FINANCEIRA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PROPONENTE:</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ENVELOPE N.º 02</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3.1. DOCUMENTOS DE HABILITAÇÃO: ENVELOPE Nº 01</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O licitante interessado na presente Tomada de Preços deverá apresentar as seguintes documentações para efeitos de habilitação: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3.1.1 Certificado de Registro Cadastral – CRC desta Prefeitura;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3.1.2 Atestado (s) de capacidade técnica, emitido (s) por pessoa jurídica de direito público ou privado, devidamente registrado (s) na entidade profissional competente (CREA), esta deverá ser apresentada juntamente com a CAT – Certidão de Acervo Técnico em nome do profissional responsável devidamente reconhecido pelo CREA, que pertença ao quadro permanente da LICITANTE, na data prevista para entrega da proposta, comprovando a execução de serviços de características semelhantes e de complexidade tecnológica e operacional equivalentes ou superiores ao objeto da presente licitação;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3.1.3 Os profissionais indicados pelo licitante para fins de comprovação da capacidade técnico-profissional deverão participar da obra e/ou serviços objeto da licitação, admitindo-se a substituição por profissional de experiência equivalente ou superior, desde que previamente aprovada pela PREFEITURA;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3.1.4 A comprovação de vínculo profissional será feita mediante apresentação, no caso de empregados, de cópias autenticadas das anotações da CTPS – Carteira de Trabalho e Previdência Social, ou da respectiva Ficha de Registro de Empregados, ou do livro correspondente devidamente registrado no Ministério do Trabalho ou do contrato de trabalho. No caso de sócios, deverá a licitante apresentar cópia autenticada do Contrato Social e a sua última alteração;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3.1.5 Carta de apresentação do(s) responsável técnico(s) (ENG.º, CIVIL, ENGº ELETRICISTA, ENG. TRABALHO, ETC ) que se responsabilizará pelos serviços objeto deste edital, conforme Anexo VIII, devendo o (s) referido(s) profissional (is) constar da Certidão de Registro da Pessoa Jurídica junto ao CREA e ser o mesmo detentor do (s) atestado (s) apresentado (s) para atendimento ao item 3.1.2;</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3.1.6 Declaração de Visita Técnica, conforme anexo IX, da empresa licitante que comprove ter, a mesma, pleno conhecimento do local e condições de execução da obra e serviços. Sendo que a Visita Técnica deverá ser efetuada pelo responsável técnico da empresa, mediante prévio agendamento junto a Secretaria de Obras, no horário das 08 horas às 14 horas, pelo telefone (53) 3245 1211;</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3.1.7 Declaração assinada por médico ou engenheiro de segurança de trabalho, indicando que a empresa cumpre com as normas relativas à saúde e segurança do trabalho dos funcionários;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3.1.8 A documentação acima exigida poderá ser apresentada no original, cópia autenticada ou ainda cópia comum, desde que acompanhada pelo original, para apresentação à Comissão de Licitações que as autenticará;</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3.1.9 Os documentos quando não constarem sua validade expressa, serão aceitos pela Prefeitura de Candiota, quando emitidos com antecedência máxima de 90 (noventa) dias da data da apresentação do “Conjunto Proposta”;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3.2. PROPOSTA FINANCEIRA – ENVELOPE Nº 02</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Os documentos necessários para apresentação da proposta financeira detalhada, deverão estar devidamente preenchidos com as informações do proponente, redigidos em português claro e legível, sem emendas, rasuras ou entrelinhas, preferencialmente impressa em papel timbrado da firma proponente, ou em papel simples com carimbo do proponente, mas em ambos os casos deverão estar datados e assinados pelos responsáveis e constarão de: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3.2.1 Carta Proposta conforme modelo do Anexo II;</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3.2.2 Planilha de Orçamento em conformidade com o modelo do anexo III;</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3.2.3 Cronograma Físico-Financeiro devidamente preenchido com os valores da empresa, em conformidade com o modelo do anexo IV;</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3.2.4 Planilha de Composição Percentual de Custos dos Serviços a Realizar conforme o modelo do anexo V;</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3.2.5 Tabela de Encargos Sociais conforme o modelo do anexo VI;</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3.2.6 As condições de proposta terão validade mínima de 60 (sessenta) dias;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3.2.7 Indicar o nome e a qualificação da pessoa que irá assinar o contrato em nome da empresa (sua nacionalidade,  estado civil, CPF, RG, endereço residencial completo e cargo que ocupa na empresa);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3.2.8 Para efeito de pagamento, indicar o Banco, n.º da Agência e n.º da conta bancária.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4. ABERTURA DOS ENVELOPES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 abertura do envelope n.º 1 (Documentação de Habilitação) e análise dos mesmos, realizar-se-á na data e local previsto no preâmbulo deste Edital, e obedecerá aos seguintes procedimentos: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 A Comissão Permanente de Licitação e os proponentes, ou pessoas legalmente habilitadas para representá-los, apreciarão e rubricarão todos os Documentos de Habilitação, sendo oportunizado a que todos se manifestem. A Comissão Permanente de Licitação então avaliará se todos os documentos necessários para habilitação foram apresentados, bem como se estão nas condições e prazos estabelecidos por este Edital, comunicando aos presentes o resultado e lavrando a respectiva ata, que será por todos os presentes assinada;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4.2 Presentes todos os proponentes, ou representados legalmente, poderá o Presidente da Comissão Permanente de Licitação consultá-los sobre a expressa desistência do prazo recursal (previsto no art. 109, inciso I, alínea "a" da Lei n.º 8.666/93) referente a esta fase, registrando tal decisão em ata, que será por todos, assinada. A expressa desistência do prazo recursal poderá também acompanhar os documentos de habilitação, ou ser enviada mediante "fac-símile", pela empresa proponente, na data de abertura do envelope que contém os documentos de habilitação;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4.3 Aos concorrentes que não restarem habilitados, após eventual recurso, serão devolvidos os envelopes, fechados, que contém a proposta financeira;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4.4 Lavrada à desistência expressa do (s) recurso (s) quanto à fase de habilitação, e devolvidos os envelopes dos que restarem inabilitados, serão abertos os envelopes que contêm a Proposta Financeira dos proponentes habilitados, sendo dado vista dos documentos aos presentes, para análise, rubrica e manifestação, registrando-se em ata as ocorrências relativas ao evento, que por todos será assinada;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4.5 Não ocorrendo à desistência expressa, será aguardado o transcurso do prazo recursal expresso na Lei 8.666/93 e a designação de data, hora e local da abertura das propostas financeiras, ficará condicionada ao julgamento do (s) mesmo (s), e será previamente comunicado aos proponentes qualificados, por via postal ou mediante envio de "facsímile";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4.6 Quando da abertura do envelope n.º 2 (Proposta Financeira), se verificará a conformidade de cada proposta com os requisitos do edital e com os preços correntes no mercado, quando então se passará ao julgamento na forma estipulada no item seguinte.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5. CRITÉRIO DE JULGAMENTO: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5.1 O julgamento das propostas será objetivo e o critério nesta Licitação será o Menor Preço Global, ou seja, será vencedor o licitante que apresentar a proposta, de acordo com as especificações deste Edital, e ofertar o menor preço global, sendo que a classificação se dará pela ordem crescente dos preços propostos;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5.2 Em caso de empate, entre as propostas, a decisão dar-se-á por sorteio, para o qual serão convocados, com antecedência, todos os licitantes interessados, de acordo com o art. 45, § 2º, da Lei n.º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5.3 O referido sorteio realizar-se-á independente do comparecimento dos representantes, circunstância esta que será devidamente registrada em ata;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5.4 Serão passíveis de desclassificação as propostas que não atenderam as exigências deste Edital, ou estiverem em desconformidade com os preços praticados no mercado.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6. DOS RECURSOS: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Do resultado das habilitações e julgamento das propostas poderá ser interposto recurso, na forma do art. 109, caput, incisos e parágrafos, da Lei n.º 8.666/93, observando os prazos e demais condições especificadas no referido artigo.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7. DO PRAZO DE GARANTIA: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7.1 Homologado o resultado pela autoridade superior, adjudicando assim o objeto ao vencedor, e após a devida comunicação ao mesmo, terá dez (10) dias para assinatura do contrato, sob pena de decair o direito a contratação, observando-se ainda as estipulações do artigo 64 e parágrafos da Lei n.º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7.2 No prazo de até cinco dias, após a assinatura do contrato a contratada deverá apresentar GARANTIA, numa das modalidades previstas no art. 56 § 1º, I,II e III da Lei 8.666/93, correspondente a 5% (cinco por cento) sobre o valor do contrato;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7.3 Os prazos de que tratam os itens anteriores poderão ser prorrogados uma vez, pelo mesmo período, desde que seja requerido de forma motivada e durante o transcurso dos respectivos prazos;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7.4 Se, dentro do prazo a empresa convocada não assinar o contrato, a PREFEITURA convocará os licitantes remanescentes, na ordem de classificação, para assinatura do contrato em igual prazo e nas mesmas condições propostas pelo primeiro classificado, ou então revogará a licitação, sem prejuízo da aplicação de pena e multa, no valor correspondente a 10% (dez por cento) do valor do contrato e mais a suspensão temporária da participação em licitações e impedimento de contratar com a PREFEITURA DE CANDIOTA por prazo de 02(dois) anos;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7.5 A execução da obra deverá ser realizada num prazo máximo 90 (noventa) dias consecutivos, a contar da emissão da AES (autorização de execução de serviços) pela Secretária de Obras, descontados tão-somente os dias de chuva e os impraticáveis, devidamente registrados;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b/>
          <w:sz w:val="18"/>
          <w:szCs w:val="18"/>
          <w:lang w:eastAsia="pt-BR"/>
        </w:rPr>
        <w:t>8. DAS PENALIDADES</w:t>
      </w:r>
      <w:r>
        <w:rPr>
          <w:rFonts w:eastAsia="Times New Roman" w:cs="Arial" w:ascii="Arial" w:hAnsi="Arial"/>
          <w:sz w:val="18"/>
          <w:szCs w:val="18"/>
          <w:lang w:eastAsia="pt-BR"/>
        </w:rPr>
        <w:t>:</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8.1 Multa de 0,5% (meio por cento) por dia de atraso, limitado esta a 30 (trinta) dias, após o qual será considerado inexecução contratual;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8.2 Multa de 8% (oito por cento) no caso de inexecução parcial do contrato, cumulada com a pena de suspensão do direito de licitar e impedimento de contratar com a PREFEITURA DE CANDIOTA, pelo prazo de 01(um) ano;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8.3 Multa de 10% (dez por cento) no caso de inexecução total do contrato, cumulada com a pena de suspensão do direito de licitar e o impedimento de contratar com a PREFEITURA DE CANDIOTA, pelo prazo de 02(dois) anos;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8.4 As multas serão calculadas sobre o montante não adimplido do contrato.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b/>
          <w:sz w:val="18"/>
          <w:szCs w:val="18"/>
          <w:lang w:eastAsia="pt-BR"/>
        </w:rPr>
        <w:t>9. CONDIÇÕES DE PAGAMENTO</w:t>
      </w:r>
      <w:r>
        <w:rPr>
          <w:rFonts w:eastAsia="Times New Roman" w:cs="Arial" w:ascii="Arial" w:hAnsi="Arial"/>
          <w:sz w:val="18"/>
          <w:szCs w:val="18"/>
          <w:lang w:eastAsia="pt-BR"/>
        </w:rPr>
        <w:t>:</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9.1 O pagamento será feito nas condições estipuladas no instrumento contratual, conforme Cronograma Físico-Financeiro, em até 15 (quinze) dias após o fechamento das medições dos serviços concluídos, a contar da data do recebimento da respectiva fatura e demais documentos, e o relatório de aprovação emitido pela Secretaria de Obras;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9.2 Para o efetivo pagamento, as faturas deverão se fazer acompanhar da guia de recolhimento das contribuições para o FGTS e o INSS, relativas aos empregados utilizados na obra.</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b/>
          <w:sz w:val="18"/>
          <w:szCs w:val="18"/>
          <w:lang w:eastAsia="pt-BR"/>
        </w:rPr>
        <w:t>10. DISPOSIÇÕES GERAIS</w:t>
      </w:r>
      <w:r>
        <w:rPr>
          <w:rFonts w:eastAsia="Times New Roman" w:cs="Arial" w:ascii="Arial" w:hAnsi="Arial"/>
          <w:sz w:val="18"/>
          <w:szCs w:val="18"/>
          <w:lang w:eastAsia="pt-BR"/>
        </w:rPr>
        <w:t>:</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10.1 Caso o proponente desejar fazer-se representar na Licitação, deverá credenciar pessoa com específico poder para decidir sobre atos e eventos da mesma. Na credencial, que poderá ser em papel timbrado ou simples com o carimbo da firma proponente, constará além dos poderes concedidos, o número do documento de identidade do representante e, ao final, o nome, cargo e o CPF/MF do outorgante;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10.1.1 Esta credencial poderá acompanhar os documentos de habilitação, ou ser entregue quando da abertura das propostas;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10.2 Pelo curto período para execução do contrato, não serão previstos no mesmo qualquer cláusula ou critério para reajuste dos preços propostos, devendo permanecer imutável o preço contratado, ressalvado as disposições previstas no artigo 65 da lei n.º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10.3 Toda manifestação registrada em Ata por parte do proponente, obrigará a que os mesmos assinem sob pena de invalidação;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10.4 A PREFEITURA DE CANDIOTA, poderá a qualquer momento antes da contratação revogar a presente licitação por interesse Público ou anulá-la por ilegalidade, em qualquer fase, sempre mediante despacho fundamentado, não cabendo aos proponentes qualquer indenização devido ao ato;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10.5 Fica estipulado que, pelo fato de apresentarem “Proposta” os proponentes sujeitam-se a todos os termos, condições, normas, anexos, especificações e detalhes do presente Edital e que se comprometem a cumpri-lo plenamente, independente, de qualquer manifestação ou declaração, bem como aceita todas as cláusulas e condições da Minuta de Contrato, integrante deste Edital (Anexo I);</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10.6 Os recursos financeiros para atender as despesas decorrentes da execução da presente, encontram-se asseguradas através da dotação orçamentária da Secretaria de Obras e Serviços Públicos (F – 389) serviços de terceiros pessoa jurídica).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10.7 As demais condições e exigências deste Edital constam dos Anexos I a XIII a seguir relacionados, os quais, são partes integrantes e indivisíveis do presente Edital: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I - </w:t>
      </w:r>
      <w:r>
        <w:rPr>
          <w:rFonts w:eastAsia="Times New Roman" w:cs="Arial" w:ascii="Arial" w:hAnsi="Arial"/>
          <w:b/>
          <w:sz w:val="18"/>
          <w:szCs w:val="18"/>
          <w:lang w:eastAsia="pt-BR"/>
        </w:rPr>
        <w:t>Minuta de Contrato</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II - </w:t>
      </w:r>
      <w:r>
        <w:rPr>
          <w:rFonts w:eastAsia="Times New Roman" w:cs="Arial" w:ascii="Arial" w:hAnsi="Arial"/>
          <w:b/>
          <w:sz w:val="18"/>
          <w:szCs w:val="18"/>
          <w:lang w:eastAsia="pt-BR"/>
        </w:rPr>
        <w:t>Modelo de Carta Proposta</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III - </w:t>
      </w:r>
      <w:r>
        <w:rPr>
          <w:rFonts w:eastAsia="Times New Roman" w:cs="Arial" w:ascii="Arial" w:hAnsi="Arial"/>
          <w:b/>
          <w:sz w:val="18"/>
          <w:szCs w:val="18"/>
          <w:lang w:eastAsia="pt-BR"/>
        </w:rPr>
        <w:t>Modelo de Planilha de Orçamento</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IV - </w:t>
      </w:r>
      <w:r>
        <w:rPr>
          <w:rFonts w:eastAsia="Times New Roman" w:cs="Arial" w:ascii="Arial" w:hAnsi="Arial"/>
          <w:b/>
          <w:sz w:val="18"/>
          <w:szCs w:val="18"/>
          <w:lang w:eastAsia="pt-BR"/>
        </w:rPr>
        <w:t>Modelo de Planilha de Cronograma Físico-Financeiro</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V - </w:t>
      </w:r>
      <w:r>
        <w:rPr>
          <w:rFonts w:eastAsia="Times New Roman" w:cs="Arial" w:ascii="Arial" w:hAnsi="Arial"/>
          <w:b/>
          <w:sz w:val="18"/>
          <w:szCs w:val="18"/>
          <w:lang w:eastAsia="pt-BR"/>
        </w:rPr>
        <w:t>Modelo da Planilha de Composição Percentual de Custos dos Serviços a Realizar</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VI - </w:t>
      </w:r>
      <w:r>
        <w:rPr>
          <w:rFonts w:eastAsia="Times New Roman" w:cs="Arial" w:ascii="Arial" w:hAnsi="Arial"/>
          <w:b/>
          <w:sz w:val="18"/>
          <w:szCs w:val="18"/>
          <w:lang w:eastAsia="pt-BR"/>
        </w:rPr>
        <w:t>Modelo da Tabela de Encargos Sociais</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VII- </w:t>
      </w:r>
      <w:r>
        <w:rPr>
          <w:rFonts w:eastAsia="Times New Roman" w:cs="Arial" w:ascii="Arial" w:hAnsi="Arial"/>
          <w:b/>
          <w:sz w:val="18"/>
          <w:szCs w:val="18"/>
          <w:lang w:eastAsia="pt-BR"/>
        </w:rPr>
        <w:t>Modelo de Declaração de Empregador Pessoa Jurídica</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VIII - </w:t>
      </w:r>
      <w:r>
        <w:rPr>
          <w:rFonts w:eastAsia="Times New Roman" w:cs="Arial" w:ascii="Arial" w:hAnsi="Arial"/>
          <w:b/>
          <w:sz w:val="18"/>
          <w:szCs w:val="18"/>
          <w:lang w:eastAsia="pt-BR"/>
        </w:rPr>
        <w:t>Modelo de Carta de Apresentação do Responsável Técnico</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IX - </w:t>
      </w:r>
      <w:r>
        <w:rPr>
          <w:rFonts w:eastAsia="Times New Roman" w:cs="Arial" w:ascii="Arial" w:hAnsi="Arial"/>
          <w:b/>
          <w:sz w:val="18"/>
          <w:szCs w:val="18"/>
          <w:lang w:eastAsia="pt-BR"/>
        </w:rPr>
        <w:t>Modelo de Atestado de Visita Técnica</w:t>
      </w:r>
      <w:r>
        <w:rPr>
          <w:rFonts w:eastAsia="Times New Roman" w:cs="Arial" w:ascii="Arial" w:hAnsi="Arial"/>
          <w:sz w:val="18"/>
          <w:szCs w:val="18"/>
          <w:lang w:eastAsia="pt-BR"/>
        </w:rPr>
        <w:t>.</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Anexo X – </w:t>
      </w:r>
      <w:r>
        <w:rPr>
          <w:rFonts w:eastAsia="Times New Roman" w:cs="Arial" w:ascii="Arial" w:hAnsi="Arial"/>
          <w:b/>
          <w:sz w:val="18"/>
          <w:szCs w:val="18"/>
          <w:lang w:eastAsia="pt-BR"/>
        </w:rPr>
        <w:t xml:space="preserve">Projeto Básico </w:t>
      </w:r>
      <w:r>
        <w:rPr>
          <w:rFonts w:eastAsia="Times New Roman" w:cs="Arial" w:ascii="Arial" w:hAnsi="Arial"/>
          <w:sz w:val="18"/>
          <w:szCs w:val="18"/>
          <w:lang w:eastAsia="pt-BR"/>
        </w:rPr>
        <w:t xml:space="preserve">(memorial descritivo, lista de desenhos, planilha orçamentária , cronograma físico-financeiro); </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10.8 Outras informações relacionadas a esta Licitação e seus Anexos, poderão ser obtidas junto a Secretaria de Finanças, Rua Ulisses Guimarães, n.º 250 – Centro, Candiota – RS, Fones (53) 3245-7299.</w:t>
      </w:r>
    </w:p>
    <w:p>
      <w:pPr>
        <w:pStyle w:val="Normal"/>
        <w:spacing w:lineRule="auto" w:line="240" w:before="0" w:after="0"/>
        <w:jc w:val="right"/>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right"/>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right"/>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right"/>
        <w:rPr>
          <w:rFonts w:eastAsia="Times New Roman" w:cs="Arial" w:ascii="Arial" w:hAnsi="Arial"/>
          <w:sz w:val="18"/>
          <w:szCs w:val="18"/>
          <w:lang w:eastAsia="pt-BR"/>
        </w:rPr>
      </w:pPr>
      <w:r>
        <w:rPr>
          <w:rFonts w:eastAsia="Times New Roman" w:cs="Arial" w:ascii="Arial" w:hAnsi="Arial"/>
          <w:sz w:val="18"/>
          <w:szCs w:val="18"/>
          <w:lang w:eastAsia="pt-BR"/>
        </w:rPr>
        <w:t>Candiota,  30 de maio  de 2014.</w:t>
      </w:r>
    </w:p>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t>LUIZ CARLOS FOLADOR</w:t>
      </w:r>
    </w:p>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PREFEITO</w:t>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center"/>
        <w:rPr>
          <w:rFonts w:eastAsia="Times New Roman" w:cs="Arial" w:ascii="Arial" w:hAnsi="Arial"/>
          <w:b/>
          <w:sz w:val="18"/>
          <w:szCs w:val="18"/>
          <w:lang w:eastAsia="pt-BR"/>
        </w:rPr>
      </w:pPr>
      <w:r>
        <w:rPr>
          <w:rFonts w:eastAsia="Times New Roman" w:cs="Arial" w:ascii="Arial" w:hAnsi="Arial"/>
          <w:b/>
          <w:sz w:val="18"/>
          <w:szCs w:val="18"/>
          <w:lang w:eastAsia="pt-BR"/>
        </w:rPr>
        <w:t>ANEXO I</w:t>
      </w:r>
    </w:p>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center"/>
        <w:rPr>
          <w:rFonts w:eastAsia="Times New Roman" w:cs="Arial" w:ascii="Arial" w:hAnsi="Arial"/>
          <w:b/>
          <w:sz w:val="18"/>
          <w:szCs w:val="18"/>
          <w:u w:val="single"/>
          <w:lang w:eastAsia="pt-BR"/>
        </w:rPr>
      </w:pPr>
      <w:r>
        <w:rPr>
          <w:rFonts w:eastAsia="Times New Roman" w:cs="Arial" w:ascii="Arial" w:hAnsi="Arial"/>
          <w:b/>
          <w:sz w:val="18"/>
          <w:szCs w:val="18"/>
          <w:u w:val="single"/>
          <w:lang w:eastAsia="pt-BR"/>
        </w:rPr>
        <w:t>MINUTA DE CONTRATO</w:t>
      </w:r>
    </w:p>
    <w:p>
      <w:pPr>
        <w:pStyle w:val="Normal"/>
        <w:spacing w:lineRule="auto" w:line="240" w:before="0" w:after="0"/>
        <w:jc w:val="right"/>
        <w:rPr>
          <w:rFonts w:eastAsia="Times New Roman" w:cs="Arial" w:ascii="Arial" w:hAnsi="Arial"/>
          <w:b/>
          <w:sz w:val="18"/>
          <w:szCs w:val="18"/>
          <w:lang w:eastAsia="pt-BR"/>
        </w:rPr>
      </w:pPr>
      <w:r>
        <w:rPr>
          <w:rFonts w:eastAsia="Times New Roman" w:cs="Arial" w:ascii="Arial" w:hAnsi="Arial"/>
          <w:b/>
          <w:sz w:val="18"/>
          <w:szCs w:val="18"/>
          <w:lang w:eastAsia="pt-BR"/>
        </w:rPr>
        <w:t>CONTRATO PMC N.º ............. /2014</w:t>
      </w:r>
    </w:p>
    <w:p>
      <w:pPr>
        <w:pStyle w:val="Normal"/>
        <w:spacing w:lineRule="auto" w:line="240" w:before="0" w:after="0"/>
        <w:jc w:val="right"/>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right"/>
        <w:rPr>
          <w:rFonts w:eastAsia="Times New Roman" w:cs="Arial" w:ascii="Arial" w:hAnsi="Arial"/>
          <w:sz w:val="18"/>
          <w:szCs w:val="18"/>
          <w:lang w:eastAsia="pt-BR"/>
        </w:rPr>
      </w:pPr>
      <w:r>
        <w:rPr>
          <w:rFonts w:eastAsia="Times New Roman" w:cs="Arial" w:ascii="Arial" w:hAnsi="Arial"/>
          <w:sz w:val="18"/>
          <w:szCs w:val="18"/>
          <w:lang w:eastAsia="pt-BR"/>
        </w:rPr>
        <w:t>Licitação n.º PMC/TP 00_/2014</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tabs>
          <w:tab w:val="center" w:pos="4252" w:leader="none"/>
          <w:tab w:val="right" w:pos="8504" w:leader="none"/>
        </w:tabs>
        <w:spacing w:lineRule="auto" w:line="240" w:before="0" w:after="0"/>
        <w:jc w:val="both"/>
        <w:rPr>
          <w:rFonts w:eastAsia="Times New Roman" w:cs="Arial" w:ascii="Arial" w:hAnsi="Arial"/>
          <w:b/>
          <w:sz w:val="16"/>
          <w:szCs w:val="16"/>
          <w:lang w:eastAsia="pt-BR"/>
        </w:rPr>
      </w:pPr>
      <w:r>
        <w:rPr>
          <w:rFonts w:eastAsia="Times New Roman" w:cs="Arial" w:ascii="Arial" w:hAnsi="Arial"/>
          <w:b/>
          <w:sz w:val="16"/>
          <w:szCs w:val="16"/>
          <w:lang w:eastAsia="pt-BR"/>
        </w:rPr>
        <w:t>TERMO DE CONTRATO CELEBRADO ENTRE A PREFEITURA DE CANDIOTA E...................., EXECUÇÃO  DE SERVIÇOS PARA RECUPERAÇÃO DE ESTRADA VICINAL LOCALIZADA NA JUZANTE DA BARRAGEM  DO ASSENTAMENTO JOÃO ANTONIO NO MUNICÍPIO DE CANDIOTA/RS, ATRAVÉS DE CONVÊNIO INCRA E PREFEITURA.</w:t>
      </w:r>
    </w:p>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 Prefeitura Municipal de Candiota, doravante denominada simplesmente “CONTRATANTE”, com Sede na rua Ulisses Guimarães, n.º 250 - Bairro Centro, na cidade de Candiota, Estado do Rio Grande do Sul, inscrita no Cadastro Nacional de Pessoa Jurídica, sob o n.º 94.702.818/0001/08, neste ato representada por LUIZ CARLOS FOLADOR, Prefeito</w:t>
      </w:r>
    </w:p>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 empresa ____________________________________, doravante denominada simplesmente “CONTRATADA”, com sede à rua ______________________inscrita no CNPJ/MF, sob o n.º _______________________, neste ato representada por _____________________, CPF nº __________________ têm entre si justo e acertado o que contém nas cláusulas a seguir expressas, definidoras dos direitos e obrigações e responsabilidades das partes, em conformidade com os dispositivos da Lei n.º 8.666/93 e Leis subseqüentes.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PRIMEIRA – OBJETO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tabs>
          <w:tab w:val="center" w:pos="4252" w:leader="none"/>
          <w:tab w:val="right" w:pos="8504" w:leader="none"/>
        </w:tabs>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É objeto da presente a contratação para execução de  serviços para RECUPERAÇÃO DE ESTRADA VICINAL LOCALIZADA NO ASSENTAMENTO JOÃO ANTONIO NO MUNICÍPIO DE CANDIOTA/RS, ATRAVÉS DE CONVÊNIO INCRA E PREFEITURA,   com fornecimento de material, mão de obra  qualificada, conforme Projeto Básico de Engenharia composto de Memorial Descritivo, desenhos e demais informações constantes nos anexos do edital de licitação.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SEGUNDA - BASES DO CONTRATO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As obrigações estipuladas neste Contrato são baseadas nos seguintes documentos, os quais independem de transcrição, e passam a fazer parte integrante deste documento, em tudo que não o contrariar.</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2.1. Edital de Licitação no PMC TP ................../2014;</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2.2. Proposta da CONTRATADA de ____ / 2014.</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TERCEIRA - MOVIMENTAÇÃO DOS SERVIÇOS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O presente contrato, será iniciado por “Autorização de Execução de Serviços”- AES, assim como cada etapa, numeradas e emitidas pela PREFEITURA , através da Secretaria de Obras e Serviços Públicos.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QUARTA - RESPONSABILIDADES E OBRIGAÇÕES DA "CONTRATADA"</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Além de outras previstas neste Contrato, são responsabilidades e obrigações da CONTRATADA: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 Executar os serviços seguindo rigorosamente as especificações do Memorial Descritivo, Desenhos e Cronograma de Execução, sendo-lhes vedado introduzir modificações nas especificações e encargos gerais, sem o consentimento prévio, por escrito, da ‘CONTRATANTE”, através do responsável técnico da Secretaria de Obras;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4.2. Observar todos os requisitos de qualidade, utilidade, segurança, resistência recomendados pela ABNT;</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4.3. Submeter-se à fiscalização da Secretaria de Obras e Serviços Públicos;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4.4. Corrigir, remover, reconstruir ou substituir, ás suas expensas, no total ou em parte o objeto do contrato em que se verifique vícios, defeitos ou incorreções, resultantes da execução ou de materiais empregados na obra, apontados pela fiscalização da “CONTRATANTE” durante a execução dos serviços e durante o período de até 5 (cinco) anos após a conclusão da obra;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4.5. O não cumprimento do item anterior, além das providencias administrativas e judiciais cabíveis, implicará na declaração de inidoneidade da CONTRATADA perante 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4.6. Observar e fazer cumprir com todas as obrigações de ordem salarial, trabalhista, acidentária, previdenciária, bem como as de natureza civil e/ou penal, tais como definidos na legislação brasileira, referentes ao seu pessoal;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4.7. A “CONTRATANTE” não assumirá em nenhuma hipótese, a responsabilidade, presente ou futura, de qualquer compromisso ou ônus decorrentes do inadimplemento da CONTRATADA relativos às obrigações assumidas, ficando essas a seu encargo, exclusivamente, em qualquer momento que vierem a ocorrer;</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4.8. Fazer prova junto à “CONTRATANTE”, de acordo com os critérios estabelecidos por sua fiscalização, e sempre que solicitada, do fiel cumprimento de todas as obrigações aqui mencionadas, e aquelas exigidas quando da habilitação;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4.9. O transporte e a alimentação dos empregados necessários à execução da obra são de exclusiva responsabilidade da CONTRATADA e em caso algum será ressarcido pela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4.10. Fornecer e instalar os Equipamentos de Proteção Coletiva que se fizerem necessários no decorrer das diversas etapas da obra, de acordo com o previsto na NR-18 da Portaria nº 3214 do Ministério do Trabalho, bem como demais dispositivos de segurança necessários;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4.11. Fornecer todos os Equipamentos de Proteção Individual necessários e adequados ao desenvolvimento de cada tarefa nas diversas etapas da obra, conforme previsto na NR-06 e NR-18 da Portaria nº 3214 do Ministério do Trabalho, bem como demais dispositivos de segurança necessários;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4.12. Cuidar para que a obra permaneça limpa, livre de entulhos e restos de materiais tanto no decorrer da execução, como por ocasião da entrega definitiva;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4.13. Seguir as recomendações expressas na Lei nº 6.514 de 22.12.77 e Normas Regulamentadoras (NRs) relativas à Engenharia de Segurança e Medicina do Trabalho, aprovadas pela Portaria nº 3.214, de 08 de junho de 1978, em especial as NRs nºs 4, 7 e 18, que entraram em vigor em julho de 1995;</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4.14. Providenciar todas as Anotações de Responsabilidade Técnica - A.R.T. - projetos e da obra junto ao CREA/RS, e encaminhar cópia a “CONTRATANTE”, antes do início dos serviços;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4.15. A CONTRATADA deverá, ao final da obra, providenciar a atualização dos projetos segundo o que for executado e fornecer, para arquivo da “CONTRATANTE”, dois jogos de cópias de todos os projetos atualizados, bem como seus originais, inclusive e quando for o caso, os oriundos de detalhamentos e de modificações eventualmente ocorridas no decorrer da obra, por exigência de outros órgãos competentes, com autenticação de aprovação;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4.16. Providenciar a Matrícula CEI no prazo máximo de até 30 dias do início de sua atividade, junto à Receita Federal do Brasil;  </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QUINTA - RESPONSABILIDADES E OBRIGAÇÕES DA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5.1. A CONTRATANTE, obriga-se a informar à "CONTRATADA" com antecedência mínima de 05 (cinco) dias corridos, a data, a data prevista para o início da obra;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SEXTA - PREÇOS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6.1 A "CONTRATANTE" pagará à "CONTRATADA" o preço global de R$ _____ (_______________) sujeito aos aumentos e reduções legais das quantidades inicialmente previstas ou aquelas que, por decisão da "CONTRATANTE", deixarem de ser executadas;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6.2 O preço referido no item anterior inclui todos os custos diretos e indiretos da "CONTRATADA", bem como seus imprevistos, lucros, encargos, taxas e impostos.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CLAUSULA SÉTIMA – DAS GARANTIAS CONTRATUAIS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7.1 Para garantir a execução deste Contrato a CONTRATADA, terá o prazo de até 05 (cinco) dias, após a assinatura deste instrumento, para apresentar junto a Secretaria de Finanças GARANTIA, em uma das modalidades estabelecidas no art. 56 da Lei 8.666/93 , no percentual de 5% (cinco por cento) do valor contratado;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7.2 No caso de apresentação de garantia na modalidade de fiança bancária, a CONTRATADA deverá providenciar sua prorrogação ou substituição, com antecedência ao seu vencimento, independentemente de notificação, de forma a manter a garantia contratual válida e eficaz até o encerramento do Contrato;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7.3 Após o término da vigência do presente Contrato, desde que cumpridas todas as obrigações assumidas, a garantia prestada será liberada, no prazo de 30 (trinta) dias, a contar do requerimento do interessado, instruído com o Termo de Recebimento Definitivo da Obra, dirigido à Secretaria de Finanças. A liberação se dará mediante autorização da Secretaria Municipal de Obras e Serviços Públicos;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7.4 Se o valor da garantia for utilizado, total ou parcialmente, em pagamento de qualquer obrigação, inclusive indenização a terceiros, a CONTRATADA deverá proceder à respectiva reposição no prazo de três dias úteis, contado da data em que for notificada pela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7.5 A garantia total será retida se a Contratada der causa ao desfazimento do Contrato, para que a CONTRATANTE possa se ressarcir, em parte dos prejuízos experimentados;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OITAVA - COBRANÇA E PAGAMENTO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O pagamento será efetuado pela “CONTRATANTE” , mediante a apresentação pela CONTRATADA na Secretaria de Finanças, da Nota Fiscal ou Nota - Fatura, na qual deve constar o número do contrato, como segue: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8.1 O pagamento será efetuado em 10(DEZ) parcelas subseqüentes, de acordo com o avanço físico dos serviços e em conformidade com o Cronograma Físico-Financeiro;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8.2 O pagamento será liberado após conferência e medições, que serão efetuadas pelo técnico competente indicado pela Secretaria de Obras e Serviços Públicos;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8.3 Fica estabelecido que, no caso da obra não ser realizada de acordo com as especificações do projeto, previstas no edital, os valores das parcelas não serão pagas ate que sejam devidamente adequadas ao objeto licitado e aprovadas pelo setor competente da Secretaria de Obras e Serviços Públicos. Caso conste em documento de cobrança já liquidado, será descontado no pagamento seguinte ou de quaisquer créditos da “CONTRATADA” junto a Prefeitura;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8.4 Os documentos de cobrança deverão estar em situação regular e corretamente emitidos, em no mínimo, 02 (duas) vias, sendo que o vencimento dar-se-á até o 15º (décimo quinto) dia útil subseqüente ao da data da apresentação ou reapresentação, se devolvidos para correção;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8.5 Para o efetivo pagamento, as faturas deverão se fazer acompanhar da guia de recolhimento das contribuições para o FGTS e o INSS, relativas aos empregados utilizados na obra;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8.6 Vencido o prazo para pagamento estabelecido no item anterior sem que o mesmo tenha sido efetuado pela Prefeitura, esta pagará encargos de mora no valor de 0,5 % (zero vírgula cinco por cento) ao mês, calculado Pró-rata-die, os quais serão pagos juntamente com a quitação do principal;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8.7 O pagamento será efetuado por intermédio da rede bancária ou de outra forma a critério da Prefeitura Municipal;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8.8 Os preços ora contratados, pela exigüidade do prazo para execução, não serão reajustados, ressalvados porém as  disposições do art. 65. da lei n.º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NONA - DAS PENALIDADES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9.1 Ocorrendo prejuízo à “CONTRATANTE” por descumprimento das obrigações da CONTRATADA, as indenizações correspondentes serão devidas à “CONTRATANTE”, independentemente de cobrança judiciais ou extrajudiciais, reservando-se a esta o direito de aplicação das demais sanções previstas neste Contrato e de conformidade com a respectiva legislação;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9.2 Multa de 0,5% (meio por cento) por dia de atraso, limitado esta a 30 (trinta) dias, após o qual será considerada inexecução contratual;</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9.3 Multa de 8% (oito por cento) no caso de inexecução parcial do contrato, cumulada com a pena de suspensão do direito de licitar e impedimento de contratar com a “CONTRATANTE”, pelo prazo de 01(um) ano;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9.4 Multa de 10% (dez por cento) no caso de inexecução total do contrato, cumulada com a pena de suspensão do direito de licitar e o impedimento de contratar com a “CONTRATANTE”, pelo prazo de 02(dois) anos;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9.5 As multas serão calculadas sobre o montante não adimplido do contrato;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9.6 Quando por descumprimento total ou parcial das obrigações estipuladas neste Contrato ou quando incorrer em desídia, devidamente atestada pela Secretaria de Obras, e assegurada prévia defesa, a CONTRATADA poderá sofrer a seguinte sanção, fixando-se a multa no percentual de 0.3 % ao dia até o limite máximo de 10% (dez por cento) do valor total do Contrato, além da cumulação com as demais sanções previstas no Artigo 87 da Lei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9.7 O valor das multas, eventualmente aplicadas, em hipótese alguma será devolvido à CONTRATADA, mesmo que o evento causador venha a ser recuperado.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 VIGÊNCIA , PRAZO E REAJUSTE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10.1 O presente Contrato vigerá desde a data de sua assinatura, até a completa extinção das obrigações entre as partes. O prazo para execução total dos serviços será de 180 (cento e oitenta) dias consecutivos, contados a partir da data de recebimento das “AES” (Autorização de Execução de Serviço) pela CONTRATADA, de acordo com Cronograma Físico-Financeiro apresentado pela Contratada;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10.2 Os prazos estabelecidos no Cronograma Físico-Financeiro, somente poderão ser prorrogados por motivo de força maior ou de caso fortuito, devidamente comprovado pela CONTRATADA, impeditivos da continuidade dos serviços ou decorrentes de não liberação de áreas de trabalho pela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10.3 O Cronograma Físico-Financeiro será automaticamente ajustado sempre que houver abono de dias aceito pela fiscalização da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10.4 Considera-se infração contratual, a critério da CONTRATANTE, o retardamento da execução da obra contratada ou a sua paralisação injustificada por mais de 03(três) dias consecutivos;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10.5 O prazo para a conclusão da obra poderá ser prorrogado, caso ocorra um dos motivos estipulados no § 1º, do Artigo 57, da Lei nº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hd w:fill="A6A6A6" w:val="clear"/>
        <w:spacing w:lineRule="auto" w:line="240" w:before="0" w:after="0"/>
        <w:jc w:val="both"/>
        <w:rPr>
          <w:rFonts w:eastAsia="Times New Roman" w:cs="Arial" w:ascii="Arial" w:hAnsi="Arial"/>
          <w:color w:val="000000"/>
          <w:sz w:val="18"/>
          <w:szCs w:val="18"/>
          <w:lang w:eastAsia="pt-BR"/>
        </w:rPr>
      </w:pPr>
      <w:r>
        <w:rPr>
          <w:rFonts w:eastAsia="Times New Roman" w:cs="Arial" w:ascii="Arial" w:hAnsi="Arial"/>
          <w:color w:val="000000"/>
          <w:sz w:val="18"/>
          <w:szCs w:val="18"/>
          <w:lang w:eastAsia="pt-BR"/>
        </w:rPr>
        <w:t>10.6 Em caso de prorrogação da obra devidamente justificada e ultrapassando um ano será reajustado através do índice oficial IGP-M.</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PRIMEIRA – RESCISÃO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 CONTRATANTE poderá rescindir o presente Contrato, nos seguintes casos: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11.1 Por ato unilateral da “CONTRATANTE”, nos casos dos incisos I a XII e XVII do Artigo 78 da Lei no 8.666/93;</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11.2 Amigavelmente, por acordo entre as partes, reduzido a termo no processo de licitação, desde que haja conveniência para a “CONTRATANTE”, mediante comunicação escrita;</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11.3 Judicialmente, nos termos da legislação;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11.4 A eventual tolerância da CONTRATANTE, na hipótese de descumprimento de qualquer Cláusula ou dispositivo contratual, por parte da "CONTRATADA" não importará em novação, desistência ou alteração do Contrato, nem impedirá ação contra a mesma dos direitos ou prerrogativas que, contratualmente e legalmente lhe são assegurados.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SEGUNDA - FLUXO DE INFORMAÇÕES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Para alterações em Cláusulas ou dispositivos deste Contrato, a "CONTRATADA" deverá dirigir-se à CONTRATANTE, na Secretaria de Finanças sita Rua Ulisses Guimarães, 250 - Centro, Candiota.</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TERCEIRA - DISPOSIÇÕES GERAIS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13.1 Fica a “CONTRATANTE” autorizada a descontar de quaisquer créditos da "CONTRATADA" as importâncias referentes a multas ou prejuízos causados à CONTRATANTE ou a terceiros;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13.2 Os recursos financeiros para atender as despesas decorrentes da execução do presente Contrato, encontram-se assegurados através de dotação orçamentária da Secretária de Obras e Serviços Públicos (F-.............. OBRAS E INSTALAÇÕES);</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13.3  A "CONTRATADA" não poderá dar ou proporcionar publicações, relatórios, ilustrações, entrevistas ou detalhes dos serviços objeto deste Contrato, sem o prévio consentimento, por escrito, da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13.4 Os casos omissos ou duvidosos serão dirimidos em comum acordo entre as partes.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QUARTA - ALTERAÇÕES CONTRATUAIS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 “CONTRATANTE” e a CONTRATADA não se poderão prevalecer de acordos ou entendimentos que possam alterar qualquer disposição deste Contrato, senão quando celebrados, por escrito, entre os representantes da CONTRATANTE e o(s) representante(s) legal (is) da CONTRATADA, devidamente credenciado(s).</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QUINTA - CESSÃO E SUBCONTRATAÇÃO</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15.1 O contrato global ou qualquer parte dele, ou qualquer importância devida ou que venha a sê-lo, não poderá ser cedido, caucionado, transferido ou de outra forma comprometido, sem o prévio consentimento, por escrito, da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15.2 Parte do Contrato, só poderá ser subcontratado, mediante prévia autorização, por escrito, da CONTRATANTE.</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SEXTA - VALOR DO CONTRATO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Para efeitos legais é dado ao presente Contrato, o valor de R$ ___________ (___________________________)</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CLÁUSULA DÉCIMA SÉTIMA – FORO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Fica eleito pelas partes o Foro da cidade de Bagé, com renúncia de qualquer outro, por mais privilegiado que seja para a solução de quaisquer litígios decorrentes deste Contrato.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E, por estarem justos e contratados, lavrou-se o presente instrumento, em duas vias, de igual teor e forma, ambas assinadas pelas partes contratantes e testemunhas, depois de lido, conferido e achado conforme em todos os seus termos.</w:t>
      </w:r>
    </w:p>
    <w:p>
      <w:pPr>
        <w:pStyle w:val="Normal"/>
        <w:spacing w:lineRule="auto" w:line="240" w:before="0" w:after="0"/>
        <w:jc w:val="right"/>
        <w:rPr>
          <w:rFonts w:eastAsia="Times New Roman" w:cs="Arial" w:ascii="Arial" w:hAnsi="Arial"/>
          <w:sz w:val="18"/>
          <w:szCs w:val="18"/>
          <w:lang w:eastAsia="pt-BR"/>
        </w:rPr>
      </w:pPr>
      <w:r>
        <w:rPr>
          <w:rFonts w:eastAsia="Times New Roman" w:cs="Arial" w:ascii="Arial" w:hAnsi="Arial"/>
          <w:sz w:val="18"/>
          <w:szCs w:val="18"/>
          <w:lang w:eastAsia="pt-BR"/>
        </w:rPr>
        <w:t>Candiota,----de ______________de 2014.</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                   </w:t>
      </w:r>
      <w:r>
        <w:rPr>
          <w:rFonts w:eastAsia="Times New Roman" w:cs="Arial" w:ascii="Arial" w:hAnsi="Arial"/>
          <w:sz w:val="18"/>
          <w:szCs w:val="18"/>
          <w:lang w:eastAsia="pt-BR"/>
        </w:rPr>
        <w:t>Pela CONTRATADA:                                                                                Pela CONTRATANTE:</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         </w:t>
      </w:r>
      <w:r>
        <w:rPr>
          <w:rFonts w:eastAsia="Times New Roman" w:cs="Arial" w:ascii="Arial" w:hAnsi="Arial"/>
          <w:sz w:val="18"/>
          <w:szCs w:val="18"/>
          <w:lang w:eastAsia="pt-BR"/>
        </w:rPr>
        <w:t>__________________________                                                         _______________________________</w:t>
      </w:r>
    </w:p>
    <w:p>
      <w:pPr>
        <w:pStyle w:val="Normal"/>
        <w:spacing w:lineRule="auto" w:line="240" w:before="0" w:after="0"/>
        <w:jc w:val="both"/>
        <w:rPr>
          <w:rFonts w:eastAsia="Times New Roman" w:cs="Arial" w:ascii="Arial" w:hAnsi="Arial"/>
          <w:b/>
          <w:sz w:val="18"/>
          <w:szCs w:val="18"/>
          <w:lang w:eastAsia="pt-BR"/>
        </w:rPr>
      </w:pPr>
      <w:r>
        <w:rPr>
          <w:rFonts w:eastAsia="Times New Roman" w:cs="Arial" w:ascii="Arial" w:hAnsi="Arial"/>
          <w:b/>
          <w:sz w:val="18"/>
          <w:szCs w:val="18"/>
          <w:lang w:eastAsia="pt-BR"/>
        </w:rPr>
        <w:t xml:space="preserve">                                                                                                                               </w:t>
      </w:r>
      <w:r>
        <w:rPr>
          <w:rFonts w:eastAsia="Times New Roman" w:cs="Arial" w:ascii="Arial" w:hAnsi="Arial"/>
          <w:b/>
          <w:sz w:val="18"/>
          <w:szCs w:val="18"/>
          <w:lang w:eastAsia="pt-BR"/>
        </w:rPr>
        <w:t>LUIZ CARLOS FOLADOR</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 xml:space="preserve">                                                                                                                                         </w:t>
      </w:r>
      <w:r>
        <w:rPr>
          <w:rFonts w:eastAsia="Times New Roman" w:cs="Arial" w:ascii="Arial" w:hAnsi="Arial"/>
          <w:sz w:val="18"/>
          <w:szCs w:val="18"/>
          <w:lang w:eastAsia="pt-BR"/>
        </w:rPr>
        <w:t>PREFEITO</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TESTEMUNHAS:</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Nome:______________________________________         Nome:___________________________________________</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Ass.:________________________________________        Ass.:____________________________________________</w:t>
      </w:r>
    </w:p>
    <w:p>
      <w:pPr>
        <w:pStyle w:val="Normal"/>
        <w:spacing w:lineRule="auto" w:line="36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t>CPF:_________________________________________    CPF:_____________________________________________</w:t>
      </w:r>
    </w:p>
    <w:p>
      <w:pPr>
        <w:pStyle w:val="Normal"/>
        <w:spacing w:lineRule="auto" w:line="240" w:before="0" w:after="0"/>
        <w:jc w:val="both"/>
        <w:rPr>
          <w:rFonts w:eastAsia="Times New Roman" w:cs="Arial" w:ascii="Arial" w:hAnsi="Arial"/>
          <w:sz w:val="18"/>
          <w:szCs w:val="18"/>
          <w:lang w:eastAsia="pt-BR"/>
        </w:rPr>
      </w:pPr>
      <w:r>
        <w:rPr>
          <w:rFonts w:eastAsia="Times New Roman" w:cs="Arial" w:ascii="Arial" w:hAnsi="Arial"/>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bookmarkStart w:id="0" w:name="_GoBack"/>
      <w:bookmarkStart w:id="1" w:name="_GoBack"/>
      <w:bookmarkEnd w:id="1"/>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6"/>
          <w:szCs w:val="16"/>
          <w:lang w:eastAsia="pt-BR"/>
        </w:rPr>
        <w:t>ANEXO</w:t>
      </w:r>
      <w:r>
        <w:rPr>
          <w:rFonts w:eastAsia="Times New Roman" w:cs="Microsoft Sans Serif" w:ascii="Microsoft Sans Serif" w:hAnsi="Microsoft Sans Serif"/>
          <w:b/>
          <w:sz w:val="18"/>
          <w:szCs w:val="18"/>
          <w:lang w:eastAsia="pt-BR"/>
        </w:rPr>
        <w:t xml:space="preserve"> II</w:t>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DE CARTA PROPOSTA</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(PAPEL TIMBRADO DA EMPRESA)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À</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PREFEITURA MUNICIPAL DE CANDIOTA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Ref.: TOMADA DE PREÇOS N.º 00-/2014</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Ass.: Apresentação da Proposta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Prezados Senhores:</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20"/>
          <w:szCs w:val="20"/>
          <w:lang w:eastAsia="pt-BR"/>
        </w:rPr>
      </w:pPr>
      <w:r>
        <w:rPr>
          <w:rFonts w:eastAsia="Times New Roman" w:cs="Microsoft Sans Serif" w:ascii="Microsoft Sans Serif" w:hAnsi="Microsoft Sans Serif"/>
          <w:sz w:val="18"/>
          <w:szCs w:val="18"/>
          <w:lang w:eastAsia="pt-BR"/>
        </w:rPr>
        <w:t xml:space="preserve">Tem a presente, à finalidade de apresentar a V.S.ª a nossa proposta financeira para a </w:t>
      </w:r>
      <w:r>
        <w:rPr>
          <w:rFonts w:eastAsia="Times New Roman" w:cs="Microsoft Sans Serif" w:ascii="Microsoft Sans Serif" w:hAnsi="Microsoft Sans Serif"/>
          <w:b/>
          <w:sz w:val="20"/>
          <w:szCs w:val="20"/>
          <w:lang w:eastAsia="pt-BR"/>
        </w:rPr>
        <w:t>EXECUÇÃO  DE SERVIÇOS PARA RECUPERAÇÃO DE ESTRADA VICINAL LOCALIZADA NO ASSENTAMENTO JOÃO ANTONIO NO MUNICÍPIO DE CANDIOTA/RS, ATRAVÉS DE CONVÊNIO INCRA E PREFEITURA.</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Cumpre-nos informar-lhes que examinamos os documentos de licitação, inteirando-nos dos mesmos, para a elaboração da presente proposta.</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Em consonância com os referidos documentos, declaramos:</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1. Que nos comprometemos a efetuar o objeto como descrito nos documentos de licitação;</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2. Que o prazo de validade da presente proposta, contados a partir da data de homologação da presente licitação , é de quatro (04) meses;</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3. Que todas as despesas com a preparação e apresentação da presente proposta correrão unicamente por nossa conta;</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4. Que a apresentação desta proposta, considerou o pleno conhecimento do prazo e das condições locais onde será executada a obra;</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5. Que o preço global ofertado é de __________________ conforme constantes da Planilha de Orçamento (Anexo ............);</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6. Que concordamos com as disposições do Edital, e reconhecemos `a “PREFEITURA MUNICIPAL DE CANDIOTA”, o direito de aceitar ou rejeitar todas as propostas sem que assista qualquer direito indenizatório;</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7. Que temos conhecimento que a “PREFEITURA MUNICIPAL DE CANDIOTA” não aceitará cláusulas ou condições que estipulem o faturamento por empresa diversa daquela que apresentar a proposta.</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8. Que nos propomos a cumprir com todas determinações de origem legal relacionados no Edital e Minuta de Contrato, bem como as que surgirem por determinação legal.</w:t>
      </w:r>
    </w:p>
    <w:p>
      <w:pPr>
        <w:pStyle w:val="Normal"/>
        <w:spacing w:lineRule="auto" w:line="36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Local, ________de ____________de 2014.</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36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______________________________________</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Nome do responsável/procurador</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Cargo do responsável/procurador</w:t>
      </w:r>
    </w:p>
    <w:p>
      <w:pPr>
        <w:sectPr>
          <w:headerReference w:type="default" r:id="rId2"/>
          <w:footerReference w:type="default" r:id="rId3"/>
          <w:type w:val="nextPage"/>
          <w:pgSz w:w="11906" w:h="16838"/>
          <w:pgMar w:left="1134" w:right="1134" w:header="720" w:top="2530" w:footer="0" w:bottom="1134" w:gutter="0"/>
          <w:pgNumType w:fmt="decimal"/>
          <w:formProt w:val="false"/>
          <w:textDirection w:val="lrTb"/>
          <w:docGrid w:type="default" w:linePitch="254" w:charSpace="4294965247"/>
        </w:sect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 do documento de identidade</w:t>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ANEXO  III</w:t>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 PLANILHA ORÇAMENTÁRIA</w:t>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sectPr>
          <w:headerReference w:type="default" r:id="rId5"/>
          <w:footerReference w:type="default" r:id="rId6"/>
          <w:type w:val="nextPage"/>
          <w:pgSz w:w="11906" w:h="16838"/>
          <w:pgMar w:left="1134" w:right="1134" w:header="720" w:top="862" w:footer="720" w:bottom="851" w:gutter="0"/>
          <w:pgNumType w:fmt="decimal"/>
          <w:formProt w:val="false"/>
          <w:textDirection w:val="lrTb"/>
          <w:docGrid w:type="default" w:linePitch="326" w:charSpace="4294965247"/>
        </w:sectPr>
        <w:pStyle w:val="Normal"/>
        <w:tabs>
          <w:tab w:val="left" w:pos="3600" w:leader="none"/>
        </w:tabs>
        <w:spacing w:lineRule="auto" w:line="240" w:before="0" w:after="0"/>
        <w:jc w:val="center"/>
        <w:rPr/>
      </w:pPr>
      <w:bookmarkStart w:id="2" w:name="_MON_1350310611"/>
      <w:bookmarkStart w:id="3" w:name="_MON_1350310353"/>
      <w:bookmarkStart w:id="4" w:name="_MON_1350310339"/>
      <w:bookmarkStart w:id="5" w:name="_MON_1333606508"/>
      <w:bookmarkStart w:id="6" w:name="_MON_1333606499"/>
      <w:bookmarkStart w:id="7" w:name="_MON_1333606466"/>
      <w:bookmarkStart w:id="8" w:name="_MON_1333606454"/>
      <w:bookmarkStart w:id="9" w:name="_MON_1333606444"/>
      <w:bookmarkStart w:id="10" w:name="_MON_1333606420"/>
      <w:bookmarkStart w:id="11" w:name="_MON_1333606363"/>
      <w:bookmarkStart w:id="12" w:name="_MON_1333606344"/>
      <w:bookmarkStart w:id="13" w:name="_MON_1333606334"/>
      <w:bookmarkStart w:id="14" w:name="_MON_1333552614"/>
      <w:bookmarkStart w:id="15" w:name="_MON_1333552597"/>
      <w:bookmarkStart w:id="16" w:name="_MON_1333552005"/>
      <w:bookmarkStart w:id="17" w:name="_MON_1333551986"/>
      <w:bookmarkStart w:id="18" w:name="_MON_1333551945"/>
      <w:bookmarkStart w:id="19" w:name="_MON_1333551929"/>
      <w:bookmarkStart w:id="20" w:name="_MON_1333551916"/>
      <w:bookmarkStart w:id="21" w:name="_MON_1333551900"/>
      <w:bookmarkStart w:id="22" w:name="_MON_1333551892"/>
      <w:bookmarkStart w:id="23" w:name="_MON_1333551880"/>
      <w:bookmarkStart w:id="24" w:name="_MON_1333551830"/>
      <w:bookmarkStart w:id="25" w:name="_MON_1333551804"/>
      <w:bookmarkStart w:id="26" w:name="_MON_1333551785"/>
      <w:bookmarkStart w:id="27" w:name="_MON_133355176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drawing>
          <wp:inline distT="0" distB="0" distL="0" distR="0">
            <wp:extent cx="6120765" cy="817372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4"/>
                    <a:stretch>
                      <a:fillRect/>
                    </a:stretch>
                  </pic:blipFill>
                  <pic:spPr bwMode="auto">
                    <a:xfrm>
                      <a:off x="0" y="0"/>
                      <a:ext cx="6120765" cy="8173720"/>
                    </a:xfrm>
                    <a:prstGeom prst="rect">
                      <a:avLst/>
                    </a:prstGeom>
                    <a:noFill/>
                    <a:ln w="9525">
                      <a:noFill/>
                      <a:miter lim="800000"/>
                      <a:headEnd/>
                      <a:tailEnd/>
                    </a:ln>
                  </pic:spPr>
                </pic:pic>
              </a:graphicData>
            </a:graphic>
          </wp:inline>
        </w:drawing>
      </w:r>
    </w:p>
    <w:p>
      <w:pPr>
        <w:pStyle w:val="Normal"/>
        <w:spacing w:lineRule="auto" w:line="240" w:before="0" w:after="0"/>
        <w:jc w:val="center"/>
        <w:rPr>
          <w:rFonts w:eastAsia="Times New Roman" w:cs="Microsoft Sans Serif" w:ascii="Microsoft Sans Serif" w:hAnsi="Microsoft Sans Serif"/>
          <w:b/>
          <w:sz w:val="16"/>
          <w:szCs w:val="16"/>
          <w:lang w:eastAsia="pt-BR"/>
        </w:rPr>
      </w:pPr>
      <w:r>
        <w:rPr>
          <w:rFonts w:eastAsia="Times New Roman" w:cs="Microsoft Sans Serif" w:ascii="Microsoft Sans Serif" w:hAnsi="Microsoft Sans Serif"/>
          <w:b/>
          <w:sz w:val="16"/>
          <w:szCs w:val="16"/>
          <w:lang w:eastAsia="pt-BR"/>
        </w:rPr>
        <w:t>ANEXO IV</w:t>
      </w:r>
    </w:p>
    <w:tbl>
      <w:tblPr>
        <w:tblW w:w="15125" w:type="dxa"/>
        <w:jc w:val="left"/>
        <w:tblInd w:w="0" w:type="dxa"/>
        <w:tblBorders>
          <w:top w:val="single" w:sz="4" w:space="0" w:color="00000A"/>
          <w:left w:val="single" w:sz="4" w:space="0" w:color="00000A"/>
          <w:bottom w:val="nil"/>
          <w:insideH w:val="nil"/>
          <w:right w:val="single" w:sz="4" w:space="0" w:color="000001"/>
          <w:insideV w:val="single" w:sz="4" w:space="0" w:color="000001"/>
        </w:tblBorders>
        <w:tblCellMar>
          <w:top w:w="0" w:type="dxa"/>
          <w:left w:w="65" w:type="dxa"/>
          <w:bottom w:w="0" w:type="dxa"/>
          <w:right w:w="70" w:type="dxa"/>
        </w:tblCellMar>
      </w:tblPr>
      <w:tblGrid>
        <w:gridCol w:w="1297"/>
        <w:gridCol w:w="191"/>
        <w:gridCol w:w="401"/>
        <w:gridCol w:w="400"/>
        <w:gridCol w:w="3"/>
        <w:gridCol w:w="4704"/>
        <w:gridCol w:w="2"/>
        <w:gridCol w:w="1"/>
        <w:gridCol w:w="4300"/>
        <w:gridCol w:w="2"/>
        <w:gridCol w:w="1"/>
        <w:gridCol w:w="223"/>
        <w:gridCol w:w="3"/>
        <w:gridCol w:w="222"/>
        <w:gridCol w:w="3"/>
        <w:gridCol w:w="221"/>
        <w:gridCol w:w="3"/>
        <w:gridCol w:w="1"/>
        <w:gridCol w:w="221"/>
        <w:gridCol w:w="3"/>
        <w:gridCol w:w="223"/>
        <w:gridCol w:w="3"/>
        <w:gridCol w:w="1"/>
        <w:gridCol w:w="219"/>
        <w:gridCol w:w="4"/>
        <w:gridCol w:w="1"/>
        <w:gridCol w:w="2"/>
        <w:gridCol w:w="247"/>
        <w:gridCol w:w="4"/>
        <w:gridCol w:w="1"/>
        <w:gridCol w:w="2"/>
        <w:gridCol w:w="248"/>
        <w:gridCol w:w="3"/>
        <w:gridCol w:w="1"/>
        <w:gridCol w:w="2"/>
        <w:gridCol w:w="248"/>
        <w:gridCol w:w="3"/>
        <w:gridCol w:w="1"/>
        <w:gridCol w:w="2"/>
        <w:gridCol w:w="1"/>
        <w:gridCol w:w="247"/>
        <w:gridCol w:w="3"/>
        <w:gridCol w:w="251"/>
        <w:gridCol w:w="3"/>
        <w:gridCol w:w="251"/>
        <w:gridCol w:w="3"/>
        <w:gridCol w:w="5"/>
        <w:gridCol w:w="1"/>
        <w:gridCol w:w="174"/>
        <w:gridCol w:w="3"/>
        <w:gridCol w:w="8"/>
        <w:gridCol w:w="367"/>
        <w:gridCol w:w="3"/>
        <w:gridCol w:w="384"/>
      </w:tblGrid>
      <w:tr>
        <w:trPr>
          <w:trHeight w:val="300" w:hRule="atLeast"/>
          <w:cantSplit w:val="false"/>
        </w:trPr>
        <w:tc>
          <w:tcPr>
            <w:tcW w:w="6999" w:type="dxa"/>
            <w:gridSpan w:val="8"/>
            <w:vMerge w:val="restart"/>
            <w:tcBorders>
              <w:top w:val="single" w:sz="4" w:space="0" w:color="00000A"/>
              <w:left w:val="single" w:sz="4" w:space="0" w:color="00000A"/>
              <w:bottom w:val="nil"/>
              <w:insideH w:val="nil"/>
              <w:right w:val="single" w:sz="4" w:space="0" w:color="000001"/>
              <w:insideV w:val="single" w:sz="4" w:space="0" w:color="000001"/>
            </w:tcBorders>
            <w:shd w:fill="FFFFFF" w:val="clear"/>
            <w:tcMar>
              <w:left w:w="65" w:type="dxa"/>
            </w:tcM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t>INCRA                                                                                                                        SR - 11 / RS</w:t>
            </w:r>
          </w:p>
        </w:tc>
        <w:tc>
          <w:tcPr>
            <w:tcW w:w="7368" w:type="dxa"/>
            <w:gridSpan w:val="43"/>
            <w:vMerge w:val="restart"/>
            <w:tcBorders>
              <w:top w:val="single" w:sz="4" w:space="0" w:color="00000A"/>
              <w:left w:val="single" w:sz="4" w:space="0" w:color="00000A"/>
              <w:bottom w:val="single" w:sz="4" w:space="0" w:color="000001"/>
              <w:insideH w:val="single" w:sz="4" w:space="0" w:color="000001"/>
              <w:right w:val="nil"/>
              <w:insideV w:val="nil"/>
            </w:tcBorders>
            <w:shd w:fill="FFFFFF" w:val="clear"/>
            <w:tcMar>
              <w:left w:w="65" w:type="dxa"/>
            </w:tcMar>
            <w:vAlign w:val="center"/>
          </w:tcPr>
          <w:p>
            <w:pPr>
              <w:pStyle w:val="Normal"/>
              <w:spacing w:lineRule="auto" w:line="240" w:before="0" w:after="0"/>
              <w:jc w:val="center"/>
              <w:rPr>
                <w:rFonts w:eastAsia="Times New Roman" w:cs="Arial" w:ascii="Arial" w:hAnsi="Arial"/>
                <w:b/>
                <w:bCs/>
                <w:sz w:val="20"/>
                <w:szCs w:val="20"/>
                <w:lang w:eastAsia="pt-BR"/>
              </w:rPr>
            </w:pPr>
            <w:r>
              <w:rPr>
                <w:rFonts w:eastAsia="Times New Roman" w:cs="Arial" w:ascii="Arial" w:hAnsi="Arial"/>
                <w:b/>
                <w:bCs/>
                <w:sz w:val="20"/>
                <w:szCs w:val="20"/>
                <w:lang w:eastAsia="pt-BR"/>
              </w:rPr>
              <w:t>CRONOGRAMA  FÍSICO-FINANCEIRO INDIVIDUAL</w:t>
            </w:r>
          </w:p>
        </w:tc>
        <w:tc>
          <w:tcPr>
            <w:tcW w:w="754" w:type="dxa"/>
            <w:gridSpan w:val="3"/>
            <w:tcBorders>
              <w:top w:val="single" w:sz="4" w:space="0" w:color="00000A"/>
              <w:left w:val="single" w:sz="4" w:space="0" w:color="00000A"/>
              <w:bottom w:val="nil"/>
              <w:insideH w:val="nil"/>
              <w:right w:val="single" w:sz="4" w:space="0" w:color="000001"/>
              <w:insideV w:val="single" w:sz="4" w:space="0" w:color="000001"/>
            </w:tcBorders>
            <w:shd w:fill="FFFFFF" w:val="clear"/>
            <w:tcMar>
              <w:left w:w="65" w:type="dxa"/>
            </w:tcMar>
            <w:vAlign w:val="bottom"/>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xml:space="preserve">  </w:t>
            </w:r>
            <w:r>
              <w:rPr>
                <w:rFonts w:eastAsia="Times New Roman" w:cs="Arial" w:ascii="Arial" w:hAnsi="Arial"/>
                <w:sz w:val="16"/>
                <w:szCs w:val="16"/>
                <w:lang w:eastAsia="pt-BR"/>
              </w:rPr>
              <w:t>Data:</w:t>
            </w:r>
          </w:p>
        </w:tc>
      </w:tr>
      <w:tr>
        <w:trPr>
          <w:trHeight w:val="300" w:hRule="atLeast"/>
          <w:cantSplit w:val="false"/>
        </w:trPr>
        <w:tc>
          <w:tcPr>
            <w:tcW w:w="6999" w:type="dxa"/>
            <w:gridSpan w:val="8"/>
            <w:vMerge w:val="continue"/>
            <w:tcBorders>
              <w:top w:val="single" w:sz="4" w:space="0" w:color="00000A"/>
              <w:left w:val="single" w:sz="4" w:space="0" w:color="00000A"/>
              <w:bottom w:val="nil"/>
              <w:insideH w:val="nil"/>
              <w:right w:val="single" w:sz="4" w:space="0" w:color="000001"/>
              <w:insideV w:val="single" w:sz="4" w:space="0" w:color="000001"/>
            </w:tcBorders>
            <w:shd w:fill="auto" w:val="clear"/>
            <w:tcMar>
              <w:left w:w="65" w:type="dxa"/>
            </w:tcMar>
            <w:vAlign w:val="center"/>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7368" w:type="dxa"/>
            <w:gridSpan w:val="43"/>
            <w:vMerge w:val="continue"/>
            <w:tcBorders>
              <w:top w:val="single" w:sz="4" w:space="0" w:color="00000A"/>
              <w:left w:val="single" w:sz="4" w:space="0" w:color="00000A"/>
              <w:bottom w:val="single" w:sz="4" w:space="0" w:color="000001"/>
              <w:insideH w:val="single" w:sz="4" w:space="0" w:color="000001"/>
              <w:right w:val="nil"/>
              <w:insideV w:val="nil"/>
            </w:tcBorders>
            <w:shd w:fill="auto" w:val="clear"/>
            <w:tcMar>
              <w:left w:w="65" w:type="dxa"/>
            </w:tcMar>
            <w:vAlign w:val="center"/>
          </w:tcPr>
          <w:p>
            <w:pPr>
              <w:pStyle w:val="Normal"/>
              <w:spacing w:lineRule="auto" w:line="240" w:before="0" w:after="0"/>
              <w:rPr>
                <w:rFonts w:eastAsia="Times New Roman" w:cs="Arial" w:ascii="Arial" w:hAnsi="Arial"/>
                <w:b/>
                <w:bCs/>
                <w:sz w:val="20"/>
                <w:szCs w:val="20"/>
                <w:lang w:eastAsia="pt-BR"/>
              </w:rPr>
            </w:pPr>
            <w:r>
              <w:rPr>
                <w:rFonts w:eastAsia="Times New Roman" w:cs="Arial" w:ascii="Arial" w:hAnsi="Arial"/>
                <w:b/>
                <w:bCs/>
                <w:sz w:val="20"/>
                <w:szCs w:val="20"/>
                <w:lang w:eastAsia="pt-BR"/>
              </w:rPr>
            </w:r>
          </w:p>
        </w:tc>
        <w:tc>
          <w:tcPr>
            <w:tcW w:w="754" w:type="dxa"/>
            <w:gridSpan w:val="3"/>
            <w:vMerge w:val="restart"/>
            <w:tcBorders>
              <w:top w:val="nil"/>
              <w:left w:val="single" w:sz="4" w:space="0" w:color="00000A"/>
              <w:bottom w:val="single" w:sz="4" w:space="0" w:color="000001"/>
              <w:insideH w:val="single" w:sz="4" w:space="0" w:color="000001"/>
              <w:right w:val="single" w:sz="4" w:space="0" w:color="000001"/>
              <w:insideV w:val="single" w:sz="4" w:space="0" w:color="000001"/>
            </w:tcBorders>
            <w:shd w:fill="FFFF99" w:val="clear"/>
            <w:tcMar>
              <w:left w:w="65" w:type="dxa"/>
            </w:tcM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31/03/14</w:t>
            </w:r>
          </w:p>
        </w:tc>
      </w:tr>
      <w:tr>
        <w:trPr>
          <w:trHeight w:val="300" w:hRule="atLeast"/>
          <w:cantSplit w:val="false"/>
        </w:trPr>
        <w:tc>
          <w:tcPr>
            <w:tcW w:w="6999" w:type="dxa"/>
            <w:gridSpan w:val="8"/>
            <w:tcBorders>
              <w:top w:val="nil"/>
              <w:left w:val="single" w:sz="4" w:space="0" w:color="00000A"/>
              <w:bottom w:val="single" w:sz="4" w:space="0" w:color="00000A"/>
              <w:insideH w:val="single" w:sz="4" w:space="0" w:color="00000A"/>
              <w:right w:val="single" w:sz="4" w:space="0" w:color="000001"/>
              <w:insideV w:val="single" w:sz="4" w:space="0" w:color="000001"/>
            </w:tcBorders>
            <w:shd w:fill="FFFFFF" w:val="clear"/>
            <w:tcMar>
              <w:left w:w="65" w:type="dxa"/>
            </w:tcMa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7368" w:type="dxa"/>
            <w:gridSpan w:val="43"/>
            <w:vMerge w:val="continue"/>
            <w:tcBorders>
              <w:top w:val="single" w:sz="4" w:space="0" w:color="00000A"/>
              <w:left w:val="single" w:sz="4" w:space="0" w:color="00000A"/>
              <w:bottom w:val="single" w:sz="4" w:space="0" w:color="000001"/>
              <w:insideH w:val="single" w:sz="4" w:space="0" w:color="000001"/>
              <w:right w:val="nil"/>
              <w:insideV w:val="nil"/>
            </w:tcBorders>
            <w:shd w:fill="auto" w:val="clear"/>
            <w:tcMar>
              <w:left w:w="65" w:type="dxa"/>
            </w:tcMar>
            <w:vAlign w:val="center"/>
          </w:tcPr>
          <w:p>
            <w:pPr>
              <w:pStyle w:val="Normal"/>
              <w:spacing w:lineRule="auto" w:line="240" w:before="0" w:after="0"/>
              <w:rPr>
                <w:rFonts w:eastAsia="Times New Roman" w:cs="Arial" w:ascii="Arial" w:hAnsi="Arial"/>
                <w:b/>
                <w:bCs/>
                <w:sz w:val="20"/>
                <w:szCs w:val="20"/>
                <w:lang w:eastAsia="pt-BR"/>
              </w:rPr>
            </w:pPr>
            <w:r>
              <w:rPr>
                <w:rFonts w:eastAsia="Times New Roman" w:cs="Arial" w:ascii="Arial" w:hAnsi="Arial"/>
                <w:b/>
                <w:bCs/>
                <w:sz w:val="20"/>
                <w:szCs w:val="20"/>
                <w:lang w:eastAsia="pt-BR"/>
              </w:rPr>
            </w:r>
          </w:p>
        </w:tc>
        <w:tc>
          <w:tcPr>
            <w:tcW w:w="754" w:type="dxa"/>
            <w:gridSpan w:val="3"/>
            <w:vMerge w:val="continue"/>
            <w:tcBorders>
              <w:top w:val="nil"/>
              <w:left w:val="single" w:sz="4" w:space="0" w:color="00000A"/>
              <w:bottom w:val="single" w:sz="4" w:space="0" w:color="000001"/>
              <w:insideH w:val="single" w:sz="4" w:space="0" w:color="000001"/>
              <w:right w:val="single" w:sz="4" w:space="0" w:color="000001"/>
              <w:insideV w:val="single" w:sz="4" w:space="0" w:color="000001"/>
            </w:tcBorders>
            <w:shd w:fill="auto" w:val="clear"/>
            <w:tcMar>
              <w:left w:w="65" w:type="dxa"/>
            </w:tcM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45" w:hRule="atLeast"/>
          <w:cantSplit w:val="false"/>
        </w:trPr>
        <w:tc>
          <w:tcPr>
            <w:tcW w:w="1297"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9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0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00"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70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30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6"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5"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4" w:type="dxa"/>
            <w:gridSpan w:val="2"/>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5" w:type="dxa"/>
            <w:gridSpan w:val="3"/>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6" w:type="dxa"/>
            <w:gridSpan w:val="2"/>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5"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5"/>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83"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378"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38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300" w:hRule="atLeast"/>
          <w:cantSplit w:val="false"/>
        </w:trPr>
        <w:tc>
          <w:tcPr>
            <w:tcW w:w="2292" w:type="dxa"/>
            <w:gridSpan w:val="5"/>
            <w:tcBorders>
              <w:top w:val="single" w:sz="4" w:space="0" w:color="00000A"/>
              <w:left w:val="single" w:sz="4" w:space="0" w:color="00000A"/>
              <w:bottom w:val="nil"/>
              <w:insideH w:val="nil"/>
              <w:right w:val="nil"/>
              <w:insideV w:val="nil"/>
            </w:tcBorders>
            <w:shd w:fill="FFFFFF" w:val="clear"/>
            <w:tcMar>
              <w:left w:w="65" w:type="dxa"/>
            </w:tcM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sz w:val="16"/>
                <w:szCs w:val="16"/>
                <w:lang w:eastAsia="pt-BR"/>
              </w:rPr>
              <w:t xml:space="preserve">  </w:t>
            </w:r>
            <w:r>
              <w:rPr>
                <w:rFonts w:eastAsia="Times New Roman" w:cs="Arial" w:ascii="Arial" w:hAnsi="Arial"/>
                <w:sz w:val="16"/>
                <w:szCs w:val="16"/>
                <w:lang w:eastAsia="pt-BR"/>
              </w:rPr>
              <w:t xml:space="preserve">Valor da Obra:                </w:t>
            </w:r>
            <w:r>
              <w:rPr>
                <w:rFonts w:eastAsia="Times New Roman" w:cs="Arial" w:ascii="Arial" w:hAnsi="Arial"/>
                <w:b/>
                <w:bCs/>
                <w:sz w:val="16"/>
                <w:szCs w:val="16"/>
                <w:lang w:eastAsia="pt-BR"/>
              </w:rPr>
              <w:t>R$</w:t>
            </w:r>
          </w:p>
        </w:tc>
        <w:tc>
          <w:tcPr>
            <w:tcW w:w="4707" w:type="dxa"/>
            <w:gridSpan w:val="3"/>
            <w:tcBorders>
              <w:top w:val="single" w:sz="4" w:space="0" w:color="00000A"/>
              <w:left w:val="nil"/>
              <w:bottom w:val="nil"/>
              <w:insideH w:val="nil"/>
              <w:right w:val="nil"/>
              <w:insideV w:val="nil"/>
            </w:tcBorders>
            <w:shd w:fill="FFFF99"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175.345,76</w:t>
            </w:r>
          </w:p>
        </w:tc>
        <w:tc>
          <w:tcPr>
            <w:tcW w:w="4303" w:type="dxa"/>
            <w:gridSpan w:val="3"/>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6" w:type="dxa"/>
            <w:gridSpan w:val="2"/>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5" w:type="dxa"/>
            <w:gridSpan w:val="2"/>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4" w:type="dxa"/>
            <w:gridSpan w:val="2"/>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3"/>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4"/>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4"/>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4"/>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5"/>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2"/>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2"/>
            <w:tcBorders>
              <w:top w:val="single" w:sz="4" w:space="0" w:color="00000A"/>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83" w:type="dxa"/>
            <w:gridSpan w:val="4"/>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378" w:type="dxa"/>
            <w:gridSpan w:val="3"/>
            <w:tcBorders>
              <w:top w:val="single" w:sz="4" w:space="0" w:color="00000A"/>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384" w:type="dxa"/>
            <w:tcBorders>
              <w:top w:val="single" w:sz="4" w:space="0" w:color="00000A"/>
              <w:left w:val="nil"/>
              <w:bottom w:val="nil"/>
              <w:insideH w:val="nil"/>
              <w:right w:val="single" w:sz="4" w:space="0" w:color="00000A"/>
              <w:insideV w:val="single" w:sz="4" w:space="0" w:color="00000A"/>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r>
      <w:tr>
        <w:trPr>
          <w:trHeight w:val="300" w:hRule="atLeast"/>
          <w:cantSplit w:val="false"/>
        </w:trPr>
        <w:tc>
          <w:tcPr>
            <w:tcW w:w="1297" w:type="dxa"/>
            <w:tcBorders>
              <w:top w:val="nil"/>
              <w:left w:val="single" w:sz="4" w:space="0" w:color="00000A"/>
              <w:bottom w:val="nil"/>
              <w:insideH w:val="nil"/>
              <w:right w:val="nil"/>
              <w:insideV w:val="nil"/>
            </w:tcBorders>
            <w:shd w:fill="FFFFFF"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xml:space="preserve">  </w:t>
            </w:r>
            <w:r>
              <w:rPr>
                <w:rFonts w:eastAsia="Times New Roman" w:cs="Arial" w:ascii="Arial" w:hAnsi="Arial"/>
                <w:sz w:val="16"/>
                <w:szCs w:val="16"/>
                <w:lang w:eastAsia="pt-BR"/>
              </w:rPr>
              <w:t>Obra:</w:t>
            </w:r>
          </w:p>
        </w:tc>
        <w:tc>
          <w:tcPr>
            <w:tcW w:w="11358" w:type="dxa"/>
            <w:gridSpan w:val="26"/>
            <w:tcBorders>
              <w:top w:val="nil"/>
              <w:left w:val="nil"/>
              <w:bottom w:val="nil"/>
              <w:insideH w:val="nil"/>
              <w:right w:val="nil"/>
              <w:insideV w:val="nil"/>
            </w:tcBorders>
            <w:shd w:fill="FFFF99"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EXECUÇÃO DE 5,80 KM DE ESTRADAS VICINAIS NO P. A. COMPANHEIRO JOÃO ANTÔNIO</w:t>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704" w:type="dxa"/>
            <w:gridSpan w:val="15"/>
            <w:vMerge w:val="restart"/>
            <w:tcBorders>
              <w:top w:val="nil"/>
              <w:left w:val="nil"/>
              <w:bottom w:val="nil"/>
              <w:insideH w:val="nil"/>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300" w:hRule="atLeast"/>
          <w:cantSplit w:val="false"/>
        </w:trPr>
        <w:tc>
          <w:tcPr>
            <w:tcW w:w="1297" w:type="dxa"/>
            <w:tcBorders>
              <w:top w:val="nil"/>
              <w:left w:val="single" w:sz="4" w:space="0" w:color="00000A"/>
              <w:bottom w:val="nil"/>
              <w:insideH w:val="nil"/>
              <w:right w:val="nil"/>
              <w:insideV w:val="nil"/>
            </w:tcBorders>
            <w:shd w:fill="FFFFFF"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1132" w:type="dxa"/>
            <w:gridSpan w:val="22"/>
            <w:tcBorders>
              <w:top w:val="nil"/>
              <w:left w:val="nil"/>
              <w:bottom w:val="nil"/>
              <w:insideH w:val="nil"/>
              <w:right w:val="nil"/>
              <w:insideV w:val="nil"/>
            </w:tcBorders>
            <w:shd w:fill="FFFF99"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706" w:type="dxa"/>
            <w:gridSpan w:val="16"/>
            <w:vMerge w:val="continue"/>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300" w:hRule="atLeast"/>
          <w:cantSplit w:val="false"/>
        </w:trPr>
        <w:tc>
          <w:tcPr>
            <w:tcW w:w="1297" w:type="dxa"/>
            <w:tcBorders>
              <w:top w:val="nil"/>
              <w:left w:val="single" w:sz="4" w:space="0" w:color="00000A"/>
              <w:bottom w:val="nil"/>
              <w:insideH w:val="nil"/>
              <w:right w:val="nil"/>
              <w:insideV w:val="nil"/>
            </w:tcBorders>
            <w:shd w:fill="FFFFFF"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0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00"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707" w:type="dxa"/>
            <w:gridSpan w:val="2"/>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30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6"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5"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4" w:type="dxa"/>
            <w:gridSpan w:val="2"/>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5" w:type="dxa"/>
            <w:gridSpan w:val="3"/>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6" w:type="dxa"/>
            <w:gridSpan w:val="2"/>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5"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710" w:type="dxa"/>
            <w:gridSpan w:val="18"/>
            <w:tcBorders>
              <w:top w:val="nil"/>
              <w:left w:val="nil"/>
              <w:bottom w:val="nil"/>
              <w:insideH w:val="nil"/>
              <w:right w:val="nil"/>
              <w:insideV w:val="nil"/>
            </w:tcBorders>
            <w:shd w:fill="auto"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270" w:hRule="atLeast"/>
          <w:cantSplit w:val="false"/>
        </w:trPr>
        <w:tc>
          <w:tcPr>
            <w:tcW w:w="2292" w:type="dxa"/>
            <w:gridSpan w:val="5"/>
            <w:tcBorders>
              <w:top w:val="nil"/>
              <w:left w:val="single" w:sz="4" w:space="0" w:color="00000A"/>
              <w:bottom w:val="single" w:sz="4" w:space="0" w:color="00000A"/>
              <w:insideH w:val="single" w:sz="4" w:space="0" w:color="00000A"/>
              <w:right w:val="nil"/>
              <w:insideV w:val="nil"/>
            </w:tcBorders>
            <w:shd w:fill="FFFFFF"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xml:space="preserve">  </w:t>
            </w:r>
            <w:r>
              <w:rPr>
                <w:rFonts w:eastAsia="Times New Roman" w:cs="Arial" w:ascii="Arial" w:hAnsi="Arial"/>
                <w:sz w:val="16"/>
                <w:szCs w:val="16"/>
                <w:lang w:eastAsia="pt-BR"/>
              </w:rPr>
              <w:t>Prazo de Execução:</w:t>
            </w:r>
          </w:p>
        </w:tc>
        <w:tc>
          <w:tcPr>
            <w:tcW w:w="4707" w:type="dxa"/>
            <w:gridSpan w:val="3"/>
            <w:tcBorders>
              <w:top w:val="nil"/>
              <w:left w:val="nil"/>
              <w:bottom w:val="single" w:sz="4" w:space="0" w:color="00000A"/>
              <w:insideH w:val="single" w:sz="4" w:space="0" w:color="00000A"/>
              <w:right w:val="nil"/>
              <w:insideV w:val="nil"/>
            </w:tcBorders>
            <w:shd w:fill="FFFF99"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90 dias corridos</w:t>
            </w:r>
          </w:p>
        </w:tc>
        <w:tc>
          <w:tcPr>
            <w:tcW w:w="4303" w:type="dxa"/>
            <w:gridSpan w:val="3"/>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3"/>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5" w:type="dxa"/>
            <w:gridSpan w:val="8"/>
            <w:tcBorders>
              <w:top w:val="nil"/>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102" w:hRule="atLeast"/>
          <w:cantSplit w:val="false"/>
        </w:trPr>
        <w:tc>
          <w:tcPr>
            <w:tcW w:w="1297"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r>
          </w:p>
        </w:tc>
        <w:tc>
          <w:tcPr>
            <w:tcW w:w="19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40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400" w:type="dxa"/>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70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430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6"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5"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5"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6"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2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55"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54" w:type="dxa"/>
            <w:gridSpan w:val="5"/>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183"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378"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r>
          </w:p>
        </w:tc>
        <w:tc>
          <w:tcPr>
            <w:tcW w:w="387" w:type="dxa"/>
            <w:gridSpan w:val="2"/>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r>
          </w:p>
        </w:tc>
      </w:tr>
      <w:tr>
        <w:trPr>
          <w:trHeight w:val="345" w:hRule="atLeast"/>
          <w:cantSplit w:val="false"/>
        </w:trPr>
        <w:tc>
          <w:tcPr>
            <w:tcW w:w="1297"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ÍTEM</w:t>
            </w:r>
          </w:p>
        </w:tc>
        <w:tc>
          <w:tcPr>
            <w:tcW w:w="5701" w:type="dxa"/>
            <w:gridSpan w:val="6"/>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SERVIÇOS</w:t>
            </w:r>
          </w:p>
        </w:tc>
        <w:tc>
          <w:tcPr>
            <w:tcW w:w="4303" w:type="dxa"/>
            <w:gridSpan w:val="3"/>
            <w:vMerge w:val="restart"/>
            <w:tcBorders>
              <w:top w:val="single" w:sz="4" w:space="0" w:color="00000A"/>
              <w:left w:val="single" w:sz="4" w:space="0" w:color="00000A"/>
              <w:bottom w:val="single" w:sz="4" w:space="0" w:color="000001"/>
              <w:insideH w:val="single" w:sz="4" w:space="0" w:color="000001"/>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VALOR  DO  ÍTEM</w:t>
            </w:r>
          </w:p>
        </w:tc>
        <w:tc>
          <w:tcPr>
            <w:tcW w:w="3820" w:type="dxa"/>
            <w:gridSpan w:val="44"/>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PRAZO  DE  EXECUÇÃO  (dias corridos)</w:t>
            </w:r>
          </w:p>
        </w:tc>
      </w:tr>
      <w:tr>
        <w:trPr>
          <w:trHeight w:val="285" w:hRule="atLeast"/>
          <w:cantSplit w:val="false"/>
        </w:trPr>
        <w:tc>
          <w:tcPr>
            <w:tcW w:w="1297"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r>
          </w:p>
        </w:tc>
        <w:tc>
          <w:tcPr>
            <w:tcW w:w="5701" w:type="dxa"/>
            <w:gridSpan w:val="6"/>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r>
          </w:p>
        </w:tc>
        <w:tc>
          <w:tcPr>
            <w:tcW w:w="4303" w:type="dxa"/>
            <w:gridSpan w:val="3"/>
            <w:vMerge w:val="continue"/>
            <w:tcBorders>
              <w:top w:val="single" w:sz="4" w:space="0" w:color="00000A"/>
              <w:left w:val="single" w:sz="4" w:space="0" w:color="00000A"/>
              <w:bottom w:val="single" w:sz="4" w:space="0" w:color="000001"/>
              <w:insideH w:val="single" w:sz="4" w:space="0" w:color="000001"/>
              <w:right w:val="single" w:sz="4" w:space="0" w:color="00000A"/>
              <w:insideV w:val="single" w:sz="4" w:space="0" w:color="00000A"/>
            </w:tcBorders>
            <w:shd w:fill="auto"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30</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60</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90</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120</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150</w:t>
            </w:r>
          </w:p>
        </w:tc>
      </w:tr>
      <w:tr>
        <w:trPr>
          <w:trHeight w:val="135"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single" w:sz="4" w:space="0" w:color="00000A"/>
              <w:bottom w:val="single" w:sz="4" w:space="0" w:color="00000A"/>
              <w:insideH w:val="single" w:sz="4" w:space="0" w:color="00000A"/>
              <w:right w:val="nil"/>
              <w:insideV w:val="nil"/>
            </w:tcBorders>
            <w:shd w:fill="FFFFFF" w:val="clear"/>
            <w:tcMar>
              <w:left w:w="65" w:type="dxa"/>
            </w:tcM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0</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5510" w:type="dxa"/>
            <w:gridSpan w:val="5"/>
            <w:tcBorders>
              <w:top w:val="nil"/>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MOBILIZAÇÃO, INSTALAÇÃO DE CANTEIRO E PLACA DE OBRA</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99"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4.646,23</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100%</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150"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1</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5510" w:type="dxa"/>
            <w:gridSpan w:val="5"/>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DESMATAMENTO</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99"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0,00</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0%</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150"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2</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5510" w:type="dxa"/>
            <w:gridSpan w:val="5"/>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TERRAPLENAGEM</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99"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608,42</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100%</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165"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3</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5510" w:type="dxa"/>
            <w:gridSpan w:val="5"/>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OBRAS DE ARTES CORRENTES</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99"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23.000,96</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25%</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BFBFB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25%</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BFBFB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50%</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180"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4</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5510" w:type="dxa"/>
            <w:gridSpan w:val="5"/>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OBRAS DE ARTES ESPECIAIS</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99"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5.601,79</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25%</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25%</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BFBFB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50%</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195"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4"/>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5"/>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bottom"/>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5</w:t>
            </w:r>
          </w:p>
        </w:tc>
        <w:tc>
          <w:tcPr>
            <w:tcW w:w="191" w:type="dxa"/>
            <w:tcBorders>
              <w:top w:val="nil"/>
              <w:left w:val="nil"/>
              <w:bottom w:val="single" w:sz="4" w:space="0" w:color="00000A"/>
              <w:insideH w:val="single" w:sz="4" w:space="0" w:color="00000A"/>
              <w:right w:val="nil"/>
              <w:insideV w:val="nil"/>
            </w:tcBorders>
            <w:shd w:fill="FFFFFF" w:val="clear"/>
            <w:vAlign w:val="bottom"/>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5510" w:type="dxa"/>
            <w:gridSpan w:val="5"/>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REVESTIMENTO PRIMÁRIO</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99"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141.488,36</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50%</w:t>
            </w:r>
          </w:p>
        </w:tc>
        <w:tc>
          <w:tcPr>
            <w:tcW w:w="676"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C0C0C0"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25%</w:t>
            </w:r>
          </w:p>
        </w:tc>
        <w:tc>
          <w:tcPr>
            <w:tcW w:w="764"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BFBFB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25%</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940"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bottom"/>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r>
      <w:tr>
        <w:trPr>
          <w:trHeight w:val="259" w:hRule="atLeast"/>
          <w:cantSplit w:val="false"/>
        </w:trPr>
        <w:tc>
          <w:tcPr>
            <w:tcW w:w="1297" w:type="dxa"/>
            <w:tcBorders>
              <w:top w:val="nil"/>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91" w:type="dxa"/>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1" w:type="dxa"/>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00" w:type="dxa"/>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70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sz w:val="18"/>
                <w:szCs w:val="18"/>
                <w:lang w:eastAsia="pt-BR"/>
              </w:rPr>
            </w:pPr>
            <w:r>
              <w:rPr>
                <w:rFonts w:eastAsia="Times New Roman" w:cs="Arial" w:ascii="Arial" w:hAnsi="Arial"/>
                <w:sz w:val="18"/>
                <w:szCs w:val="18"/>
                <w:lang w:eastAsia="pt-BR"/>
              </w:rPr>
              <w:t> </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bottom"/>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226" w:type="dxa"/>
            <w:gridSpan w:val="3"/>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5"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center"/>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5" w:type="dxa"/>
            <w:gridSpan w:val="3"/>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6"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2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5"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5"/>
            <w:tcBorders>
              <w:top w:val="nil"/>
              <w:left w:val="single" w:sz="4" w:space="0" w:color="00000A"/>
              <w:bottom w:val="single" w:sz="4" w:space="0" w:color="00000A"/>
              <w:insideH w:val="single" w:sz="4" w:space="0" w:color="00000A"/>
              <w:right w:val="nil"/>
              <w:insideV w:val="nil"/>
            </w:tcBorders>
            <w:shd w:fill="FFFFFF" w:val="clear"/>
            <w:tcMar>
              <w:left w:w="65" w:type="dxa"/>
            </w:tcM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2"/>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254"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183" w:type="dxa"/>
            <w:gridSpan w:val="4"/>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378" w:type="dxa"/>
            <w:gridSpan w:val="3"/>
            <w:tcBorders>
              <w:top w:val="nil"/>
              <w:left w:val="nil"/>
              <w:bottom w:val="single" w:sz="4" w:space="0" w:color="00000A"/>
              <w:insideH w:val="single" w:sz="4" w:space="0" w:color="00000A"/>
              <w:right w:val="nil"/>
              <w:insideV w:val="nil"/>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c>
          <w:tcPr>
            <w:tcW w:w="387" w:type="dxa"/>
            <w:gridSpan w:val="2"/>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sz w:val="16"/>
                <w:szCs w:val="16"/>
                <w:lang w:eastAsia="pt-BR"/>
              </w:rPr>
            </w:pPr>
            <w:r>
              <w:rPr>
                <w:rFonts w:eastAsia="Times New Roman" w:cs="Arial" w:ascii="Arial" w:hAnsi="Arial"/>
                <w:sz w:val="16"/>
                <w:szCs w:val="16"/>
                <w:lang w:eastAsia="pt-BR"/>
              </w:rPr>
              <w:t> </w:t>
            </w:r>
          </w:p>
        </w:tc>
      </w:tr>
      <w:tr>
        <w:trPr>
          <w:trHeight w:val="102" w:hRule="atLeast"/>
          <w:cantSplit w:val="false"/>
        </w:trPr>
        <w:tc>
          <w:tcPr>
            <w:tcW w:w="1297"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19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40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400"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470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4303" w:type="dxa"/>
            <w:gridSpan w:val="3"/>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26"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25"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2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25"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26"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2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55"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54" w:type="dxa"/>
            <w:gridSpan w:val="5"/>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183"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378"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c>
          <w:tcPr>
            <w:tcW w:w="38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8"/>
                <w:szCs w:val="18"/>
                <w:lang w:eastAsia="pt-BR"/>
              </w:rPr>
            </w:pPr>
            <w:r>
              <w:rPr>
                <w:rFonts w:eastAsia="Times New Roman" w:cs="Arial" w:ascii="Arial" w:hAnsi="Arial"/>
                <w:b/>
                <w:bCs/>
                <w:sz w:val="18"/>
                <w:szCs w:val="18"/>
                <w:lang w:eastAsia="pt-BR"/>
              </w:rPr>
            </w:r>
          </w:p>
        </w:tc>
      </w:tr>
      <w:tr>
        <w:trPr>
          <w:trHeight w:val="360" w:hRule="atLeast"/>
          <w:cantSplit w:val="false"/>
        </w:trPr>
        <w:tc>
          <w:tcPr>
            <w:tcW w:w="2292" w:type="dxa"/>
            <w:gridSpan w:val="5"/>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DESEMBOLSO</w:t>
            </w:r>
          </w:p>
        </w:tc>
        <w:tc>
          <w:tcPr>
            <w:tcW w:w="4707" w:type="dxa"/>
            <w:gridSpan w:val="3"/>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SIMPLES</w:t>
            </w:r>
          </w:p>
        </w:tc>
        <w:tc>
          <w:tcPr>
            <w:tcW w:w="4303" w:type="dxa"/>
            <w:gridSpan w:val="3"/>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677"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763"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0,00</w:t>
            </w:r>
          </w:p>
        </w:tc>
        <w:tc>
          <w:tcPr>
            <w:tcW w:w="939" w:type="dxa"/>
            <w:gridSpan w:val="6"/>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0,00</w:t>
            </w:r>
          </w:p>
        </w:tc>
      </w:tr>
      <w:tr>
        <w:trPr>
          <w:trHeight w:val="360" w:hRule="atLeast"/>
          <w:cantSplit w:val="false"/>
        </w:trPr>
        <w:tc>
          <w:tcPr>
            <w:tcW w:w="2292" w:type="dxa"/>
            <w:gridSpan w:val="5"/>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707"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ACUMULADO</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677"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763"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939" w:type="dxa"/>
            <w:gridSpan w:val="6"/>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102" w:hRule="atLeast"/>
          <w:cantSplit w:val="false"/>
        </w:trPr>
        <w:tc>
          <w:tcPr>
            <w:tcW w:w="1297"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9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01"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00" w:type="dxa"/>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70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303" w:type="dxa"/>
            <w:gridSpan w:val="3"/>
            <w:tcBorders>
              <w:top w:val="nil"/>
              <w:left w:val="nil"/>
              <w:bottom w:val="nil"/>
              <w:insideH w:val="nil"/>
              <w:right w:val="nil"/>
              <w:insideV w:val="nil"/>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6"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5"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5"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6"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23"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5"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5"/>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254"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183" w:type="dxa"/>
            <w:gridSpan w:val="4"/>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378" w:type="dxa"/>
            <w:gridSpan w:val="3"/>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387" w:type="dxa"/>
            <w:gridSpan w:val="2"/>
            <w:tcBorders>
              <w:top w:val="nil"/>
              <w:left w:val="nil"/>
              <w:bottom w:val="nil"/>
              <w:insideH w:val="nil"/>
              <w:right w:val="nil"/>
              <w:insideV w:val="nil"/>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r>
          </w:p>
        </w:tc>
      </w:tr>
      <w:tr>
        <w:trPr>
          <w:trHeight w:val="360" w:hRule="atLeast"/>
          <w:cantSplit w:val="false"/>
        </w:trPr>
        <w:tc>
          <w:tcPr>
            <w:tcW w:w="2292" w:type="dxa"/>
            <w:gridSpan w:val="5"/>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65" w:type="dxa"/>
            </w:tcM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PERCENTUAL</w:t>
            </w:r>
          </w:p>
        </w:tc>
        <w:tc>
          <w:tcPr>
            <w:tcW w:w="4707" w:type="dxa"/>
            <w:gridSpan w:val="3"/>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SIMPLES</w:t>
            </w:r>
          </w:p>
        </w:tc>
        <w:tc>
          <w:tcPr>
            <w:tcW w:w="4303" w:type="dxa"/>
            <w:gridSpan w:val="3"/>
            <w:tcBorders>
              <w:top w:val="single" w:sz="4" w:space="0" w:color="00000A"/>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47,42%</w:t>
            </w:r>
          </w:p>
        </w:tc>
        <w:tc>
          <w:tcPr>
            <w:tcW w:w="677"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24,25%</w:t>
            </w:r>
          </w:p>
        </w:tc>
        <w:tc>
          <w:tcPr>
            <w:tcW w:w="763"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28,33%</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0,00%</w:t>
            </w:r>
          </w:p>
        </w:tc>
        <w:tc>
          <w:tcPr>
            <w:tcW w:w="939" w:type="dxa"/>
            <w:gridSpan w:val="6"/>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0,00%</w:t>
            </w:r>
          </w:p>
        </w:tc>
      </w:tr>
      <w:tr>
        <w:trPr>
          <w:trHeight w:val="360" w:hRule="atLeast"/>
          <w:cantSplit w:val="false"/>
        </w:trPr>
        <w:tc>
          <w:tcPr>
            <w:tcW w:w="2292" w:type="dxa"/>
            <w:gridSpan w:val="5"/>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5" w:type="dxa"/>
            </w:tcM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r>
          </w:p>
        </w:tc>
        <w:tc>
          <w:tcPr>
            <w:tcW w:w="4707"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ACUMULADO</w:t>
            </w:r>
          </w:p>
        </w:tc>
        <w:tc>
          <w:tcPr>
            <w:tcW w:w="4303" w:type="dxa"/>
            <w:gridSpan w:val="3"/>
            <w:tcBorders>
              <w:top w:val="nil"/>
              <w:left w:val="nil"/>
              <w:bottom w:val="single" w:sz="4" w:space="0" w:color="00000A"/>
              <w:insideH w:val="single" w:sz="4" w:space="0" w:color="00000A"/>
              <w:right w:val="single" w:sz="4" w:space="0" w:color="00000A"/>
              <w:insideV w:val="single" w:sz="4" w:space="0" w:color="00000A"/>
            </w:tcBorders>
            <w:shd w:fill="FFFFFF" w:val="clear"/>
            <w:vAlign w:val="center"/>
          </w:tcPr>
          <w:p>
            <w:pPr>
              <w:pStyle w:val="Normal"/>
              <w:spacing w:lineRule="auto" w:line="240" w:before="0" w:after="0"/>
              <w:rPr>
                <w:rFonts w:eastAsia="Times New Roman" w:cs="Arial" w:ascii="Arial" w:hAnsi="Arial"/>
                <w:b/>
                <w:bCs/>
                <w:sz w:val="16"/>
                <w:szCs w:val="16"/>
                <w:lang w:eastAsia="pt-BR"/>
              </w:rPr>
            </w:pPr>
            <w:r>
              <w:rPr>
                <w:rFonts w:eastAsia="Times New Roman" w:cs="Arial" w:ascii="Arial" w:hAnsi="Arial"/>
                <w:b/>
                <w:bCs/>
                <w:sz w:val="16"/>
                <w:szCs w:val="16"/>
                <w:lang w:eastAsia="pt-BR"/>
              </w:rPr>
              <w:t> </w:t>
            </w:r>
          </w:p>
        </w:tc>
        <w:tc>
          <w:tcPr>
            <w:tcW w:w="676" w:type="dxa"/>
            <w:gridSpan w:val="7"/>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47,42%</w:t>
            </w:r>
          </w:p>
        </w:tc>
        <w:tc>
          <w:tcPr>
            <w:tcW w:w="677" w:type="dxa"/>
            <w:gridSpan w:val="9"/>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71,67%</w:t>
            </w:r>
          </w:p>
        </w:tc>
        <w:tc>
          <w:tcPr>
            <w:tcW w:w="763" w:type="dxa"/>
            <w:gridSpan w:val="13"/>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100,00%</w:t>
            </w:r>
          </w:p>
        </w:tc>
        <w:tc>
          <w:tcPr>
            <w:tcW w:w="764" w:type="dxa"/>
            <w:gridSpan w:val="8"/>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100,00%</w:t>
            </w:r>
          </w:p>
        </w:tc>
        <w:tc>
          <w:tcPr>
            <w:tcW w:w="939" w:type="dxa"/>
            <w:gridSpan w:val="6"/>
            <w:tcBorders>
              <w:top w:val="single" w:sz="4" w:space="0" w:color="00000A"/>
              <w:left w:val="nil"/>
              <w:bottom w:val="single" w:sz="4" w:space="0" w:color="00000A"/>
              <w:insideH w:val="single" w:sz="4" w:space="0" w:color="00000A"/>
              <w:right w:val="single" w:sz="4" w:space="0" w:color="000001"/>
              <w:insideV w:val="single" w:sz="4" w:space="0" w:color="000001"/>
            </w:tcBorders>
            <w:shd w:fill="FFFFFF" w:val="clear"/>
            <w:vAlign w:val="center"/>
          </w:tcPr>
          <w:p>
            <w:pPr>
              <w:pStyle w:val="Normal"/>
              <w:spacing w:lineRule="auto" w:line="240" w:before="0" w:after="0"/>
              <w:jc w:val="center"/>
              <w:rPr>
                <w:rFonts w:eastAsia="Times New Roman" w:cs="Arial" w:ascii="Arial" w:hAnsi="Arial"/>
                <w:b/>
                <w:bCs/>
                <w:sz w:val="16"/>
                <w:szCs w:val="16"/>
                <w:lang w:eastAsia="pt-BR"/>
              </w:rPr>
            </w:pPr>
            <w:r>
              <w:rPr>
                <w:rFonts w:eastAsia="Times New Roman" w:cs="Arial" w:ascii="Arial" w:hAnsi="Arial"/>
                <w:b/>
                <w:bCs/>
                <w:sz w:val="16"/>
                <w:szCs w:val="16"/>
                <w:lang w:eastAsia="pt-BR"/>
              </w:rPr>
              <w:t>100,00%</w:t>
            </w:r>
          </w:p>
        </w:tc>
      </w:tr>
    </w:tbl>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sectPr>
          <w:headerReference w:type="default" r:id="rId7"/>
          <w:footerReference w:type="default" r:id="rId8"/>
          <w:type w:val="nextPage"/>
          <w:pgSz w:orient="landscape" w:w="16838" w:h="11906"/>
          <w:pgMar w:left="851" w:right="862" w:header="720" w:top="1134" w:footer="720" w:bottom="1134" w:gutter="0"/>
          <w:pgNumType w:fmt="decimal"/>
          <w:formProt w:val="false"/>
          <w:textDirection w:val="lrTb"/>
          <w:docGrid w:type="default" w:linePitch="326" w:charSpace="4294965247"/>
        </w:sect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NEXO  V</w:t>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DA</w:t>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PLANILHA DE COMPOSIÇÃO PERCENTUAL DE CUSTOS DOS SERVIÇOS A REALIZAR</w:t>
      </w:r>
    </w:p>
    <w:p>
      <w:pPr>
        <w:pStyle w:val="Normal"/>
        <w:spacing w:lineRule="auto" w:line="240" w:before="0" w:after="0"/>
        <w:jc w:val="both"/>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spacing w:lineRule="auto" w:line="240" w:before="0" w:after="0"/>
        <w:jc w:val="both"/>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bl>
      <w:tblPr>
        <w:jc w:val="center"/>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906"/>
        <w:gridCol w:w="2092"/>
      </w:tblGrid>
      <w:tr>
        <w:trPr>
          <w:trHeight w:val="425" w:hRule="atLeast"/>
          <w:cantSplit w:val="false"/>
        </w:trPr>
        <w:tc>
          <w:tcPr>
            <w:tcW w:w="4998"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CCCCCC"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COMPOSIÇÃO % DE CUSTOS</w:t>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COMPONENTES</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w:t>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SALÁRIOS</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ENCARGOS</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ADMINISTRAÇÃO</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LUCRO</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MAQUINAS E EQUIPAMENTOS</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MATERIAL</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DESPESAS</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OUTROS (ESPECIFICAR)</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40" w:before="0" w:after="0"/>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90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TOTAL</w:t>
            </w:r>
          </w:p>
        </w:tc>
        <w:tc>
          <w:tcPr>
            <w:tcW w:w="20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100%</w:t>
            </w:r>
          </w:p>
        </w:tc>
      </w:tr>
    </w:tbl>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pageBreakBefore/>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ANEXO VI</w:t>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DE TABELA DE ENCARGOS SOCIAIS</w:t>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tbl>
      <w:tblPr>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183"/>
        <w:gridCol w:w="2618"/>
        <w:gridCol w:w="1731"/>
      </w:tblGrid>
      <w:tr>
        <w:trPr>
          <w:trHeight w:val="425" w:hRule="atLeast"/>
          <w:cantSplit w:val="false"/>
        </w:trPr>
        <w:tc>
          <w:tcPr>
            <w:tcW w:w="6532"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CCCCCC"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TABELA DE ENCARGOS SOCIAIS</w:t>
            </w:r>
          </w:p>
        </w:tc>
      </w:tr>
      <w:tr>
        <w:trPr>
          <w:trHeight w:val="425" w:hRule="atLeast"/>
          <w:cantSplit w:val="false"/>
        </w:trPr>
        <w:tc>
          <w:tcPr>
            <w:tcW w:w="21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GRUPO</w:t>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ENCARGOS</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w:t>
            </w:r>
          </w:p>
        </w:tc>
      </w:tr>
      <w:tr>
        <w:trPr>
          <w:trHeight w:val="425" w:hRule="atLeast"/>
          <w:cantSplit w:val="false"/>
        </w:trPr>
        <w:tc>
          <w:tcPr>
            <w:tcW w:w="218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w:t>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INSS</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FGTS</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INCRA</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SALARIO EDUCAÇÃO</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SENAI</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SESI</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SEGURO</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SUB-TOTAL A</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tc>
      </w:tr>
      <w:tr>
        <w:trPr>
          <w:trHeight w:val="425" w:hRule="atLeast"/>
          <w:cantSplit w:val="false"/>
        </w:trPr>
        <w:tc>
          <w:tcPr>
            <w:tcW w:w="218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B</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RECEBEM INCIDÊNCIA DE  A</w:t>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FÉRIAS</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AUXILIO ENFERMIDADE</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13.º SALÁRIO</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SUB-TOTAL B</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w:t>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AVISO PRÉVIO</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FGTS P/ RESCISÃO</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OUTROS (ESPECIFICAR)</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SUB-TOTAL C</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21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D</w:t>
            </w:r>
          </w:p>
        </w:tc>
        <w:tc>
          <w:tcPr>
            <w:tcW w:w="261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INCIDÊNCIA DE A/B</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r>
        <w:trPr>
          <w:trHeight w:val="425" w:hRule="atLeast"/>
          <w:cantSplit w:val="false"/>
        </w:trPr>
        <w:tc>
          <w:tcPr>
            <w:tcW w:w="4801"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right"/>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TOTAL</w:t>
            </w:r>
          </w:p>
        </w:tc>
        <w:tc>
          <w:tcPr>
            <w:tcW w:w="17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tc>
      </w:tr>
    </w:tbl>
    <w:p>
      <w:pPr>
        <w:pStyle w:val="Normal"/>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pageBreakBefore/>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ANEXO VII</w:t>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DE DECLARAÇÃO DE EMPREGADOR PESSOA JURÍDICA</w:t>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(PAPEL TIMBRADO DA EMPRESA</w:t>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b/>
          <w:lang w:eastAsia="pt-BR"/>
        </w:rPr>
      </w:pPr>
      <w:r>
        <w:rPr>
          <w:rFonts w:eastAsia="Times New Roman" w:cs="Microsoft Sans Serif" w:ascii="Microsoft Sans Serif" w:hAnsi="Microsoft Sans Serif"/>
          <w:b/>
          <w:lang w:eastAsia="pt-BR"/>
        </w:rPr>
        <w:t>DECLARAÇÃO</w:t>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b/>
          <w:sz w:val="18"/>
          <w:szCs w:val="18"/>
          <w:lang w:eastAsia="pt-BR"/>
        </w:rPr>
        <w:t xml:space="preserve">REF.: </w:t>
      </w:r>
      <w:r>
        <w:rPr>
          <w:rFonts w:eastAsia="Times New Roman" w:cs="Microsoft Sans Serif" w:ascii="Microsoft Sans Serif" w:hAnsi="Microsoft Sans Serif"/>
          <w:sz w:val="18"/>
          <w:szCs w:val="18"/>
          <w:lang w:eastAsia="pt-BR"/>
        </w:rPr>
        <w:t xml:space="preserve"> LICITAÇÃO .....</w:t>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48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b/>
        <w:tab/>
        <w:tab/>
        <w:tab/>
        <w:t>............................................., inscrito no CNPJ n.º .............................. por intermédio de seu representante legal o(a) Sr.(a) ..............................................., portador(a) da Carteira de Identidade n.º .............................e do CPF n.º.................................., DECLARA, para fins do disposto no inciso V do art. 27 da Lei n.º 8.666, de 21 de junho de 1993, acrescido pela Lei n.º 9.854, de 27 de outubro de 1999, que não emprega menor de dezoito anos em trabalho noturno, perigoso ou insalubre e não emprega menor de dezesseis anos.</w:t>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Ressalva: emprega menor, a partir de quatorze anos, na condição de aprendiz ( ).</w:t>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b/>
        <w:tab/>
        <w:tab/>
        <w:tab/>
        <w:t>..........................................................</w:t>
      </w:r>
    </w:p>
    <w:p>
      <w:pPr>
        <w:pStyle w:val="Normal"/>
        <w:tabs>
          <w:tab w:val="center" w:pos="4252" w:leader="none"/>
          <w:tab w:val="right" w:pos="8504" w:leader="none"/>
        </w:tabs>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b/>
        <w:tab/>
        <w:tab/>
        <w:tab/>
        <w:tab/>
        <w:tab/>
        <w:t xml:space="preserve">     (data)</w:t>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w:t>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(representante legal)</w:t>
      </w:r>
    </w:p>
    <w:p>
      <w:pPr>
        <w:pStyle w:val="Normal"/>
        <w:tabs>
          <w:tab w:val="center" w:pos="4252" w:leader="none"/>
          <w:tab w:val="right" w:pos="8504" w:leader="none"/>
        </w:tabs>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r>
    </w:p>
    <w:p>
      <w:pPr>
        <w:pStyle w:val="Normal"/>
        <w:tabs>
          <w:tab w:val="center" w:pos="4252" w:leader="none"/>
          <w:tab w:val="right" w:pos="8504"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(Observação: em caso afirmativo, assinalar a ressalva acima)</w:t>
      </w:r>
    </w:p>
    <w:p>
      <w:pPr>
        <w:pStyle w:val="Normal"/>
        <w:spacing w:lineRule="auto" w:line="240" w:before="0" w:after="0"/>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pageBreakBefore/>
        <w:tabs>
          <w:tab w:val="left" w:pos="1635" w:leader="none"/>
        </w:tabs>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ab/>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ANEXO VIII</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 CARTA DE APRESENTAÇÃO DO RESPONSÁVEL TÉCNICO PELA OBRA</w:t>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sz w:val="18"/>
          <w:szCs w:val="18"/>
          <w:lang w:eastAsia="pt-BR"/>
        </w:rPr>
        <w:t>(PAPEL TIMBRADO DA EMPRESA</w:t>
      </w:r>
      <w:r>
        <w:rPr>
          <w:rFonts w:eastAsia="Times New Roman" w:cs="Microsoft Sans Serif" w:ascii="Microsoft Sans Serif" w:hAnsi="Microsoft Sans Serif"/>
          <w:b/>
          <w:sz w:val="18"/>
          <w:szCs w:val="18"/>
          <w:u w:val="single"/>
          <w:lang w:eastAsia="pt-BR"/>
        </w:rPr>
        <w:t>)</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À</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PREFEITURA MUNICIPAL DE CANDIOTA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Ref.: TOMADA DE PREÇOS N.º 00-/2014</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(Razão Social da Empresa), estabelecida na ....(endereço completo)...., inscrita no CNPJ sob n.° ......................, neste ato representada pelo seu (representante/sócio/procurador), no uso de suas atribuições legais, DECLARA que no caso da empresa vir a ser vencedora desta licitação o responsável técnico pela empresa que acompanhará os serviços perante o futuro contrato será o(a) Sr.(a) _________________________________, portador do RG nº ______________, CPF nº ________________., o qual consta como responsável técnico da empresa na Certidão de Registro de Pessoa Jurídica junto ao CREA, conforme determina o edital da referida licitação.</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Por ser verdade assina a presente.</w:t>
      </w:r>
    </w:p>
    <w:p>
      <w:pPr>
        <w:pStyle w:val="Normal"/>
        <w:spacing w:lineRule="auto" w:line="240" w:before="0" w:after="0"/>
        <w:jc w:val="right"/>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 ............... de ................................ de 2014.</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____________________________________________</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Nome do Responsável Técnico indicado</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_________________________________________</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Nome do responsável/procurador</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Cargo do responsável/procurador</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 do documento de identidade</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pageBreakBefore/>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ANEXO IX</w:t>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u w:val="single"/>
          <w:lang w:eastAsia="pt-BR"/>
        </w:rPr>
      </w:pPr>
      <w:r>
        <w:rPr>
          <w:rFonts w:eastAsia="Times New Roman" w:cs="Microsoft Sans Serif" w:ascii="Microsoft Sans Serif" w:hAnsi="Microsoft Sans Serif"/>
          <w:b/>
          <w:sz w:val="18"/>
          <w:szCs w:val="18"/>
          <w:u w:val="single"/>
          <w:lang w:eastAsia="pt-BR"/>
        </w:rPr>
        <w:t>MODELO - DECLARAÇÃO VISITA TÉCNICA</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(PAPEL TIMBRADO DA EMPRESA)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Ref.: TOMADA DE PREÇOS N.º 00-/2014</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(Nome da empresa) ..................., CNPJ/MF: ................ (endereço) .........., declaramos para os devidos fins que no dia ..../....../ 2010, fizemos a VISITA TÉCNICA, na pessoa do Sr (a) (nome e cargo na empresa da pessoa que fez a visita técnica), quando tomamos conhecimento dos locais onde se realizarão as obras objeto da Licitação TP 008/2010, com ciência de todas as informações, das condições e do grau de dificuldade dos serviços a serem executados, razão pela qual não poderá a empresa .... (nome da empresa), após a apresentação da proposta ou mesmo durante a execução dos serviços, se vencedora, alegar desconhecimento ou divergências das condições dos mesmos, como justificativa das</w:t>
      </w:r>
    </w:p>
    <w:p>
      <w:pPr>
        <w:pStyle w:val="Normal"/>
        <w:spacing w:lineRule="auto" w:line="36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condições do Edital de Licitação.</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___________________________________________</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Nome do responsável/procurador</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Cargo do responsável/procurador</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N.° do documento de identidade</w:t>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VISTO SECRETARIA DE OBRAS:---------------------------------------------------</w:t>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r>
    </w:p>
    <w:p>
      <w:pPr>
        <w:pStyle w:val="Normal"/>
        <w:spacing w:lineRule="auto" w:line="240" w:before="0" w:after="0"/>
        <w:jc w:val="center"/>
        <w:rPr>
          <w:rFonts w:eastAsia="Times New Roman" w:cs="Microsoft Sans Serif" w:ascii="Microsoft Sans Serif" w:hAnsi="Microsoft Sans Serif"/>
          <w:b/>
          <w:sz w:val="18"/>
          <w:szCs w:val="18"/>
          <w:lang w:eastAsia="pt-BR"/>
        </w:rPr>
      </w:pPr>
      <w:r>
        <w:rPr>
          <w:rFonts w:eastAsia="Times New Roman" w:cs="Microsoft Sans Serif" w:ascii="Microsoft Sans Serif" w:hAnsi="Microsoft Sans Serif"/>
          <w:b/>
          <w:sz w:val="18"/>
          <w:szCs w:val="18"/>
          <w:lang w:eastAsia="pt-BR"/>
        </w:rPr>
        <w:t>ANEXO X</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center"/>
        <w:rPr>
          <w:rFonts w:eastAsia="Times New Roman" w:cs="Microsoft Sans Serif" w:ascii="Microsoft Sans Serif" w:hAnsi="Microsoft Sans Serif"/>
          <w:sz w:val="40"/>
          <w:szCs w:val="40"/>
          <w:lang w:eastAsia="pt-BR"/>
        </w:rPr>
      </w:pPr>
      <w:r>
        <w:rPr>
          <w:rFonts w:eastAsia="Times New Roman" w:cs="Microsoft Sans Serif" w:ascii="Microsoft Sans Serif" w:hAnsi="Microsoft Sans Serif"/>
          <w:sz w:val="40"/>
          <w:szCs w:val="40"/>
          <w:lang w:eastAsia="pt-BR"/>
        </w:rPr>
        <w:t>PROJETO BASICO</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CONTENDO:</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01 – Memorial descritivo</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 xml:space="preserve">02 – Orçamento global </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 xml:space="preserve">03 – Cronograma 01 – global </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04 – Cronograma 02 – passagem molhada (1/1 folha)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05 – Orçamento individual passagem molhada(2/2 folha)</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t xml:space="preserve">05 – Planta baixa </w:t>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jc w:val="both"/>
        <w:rPr>
          <w:rFonts w:eastAsia="Times New Roman" w:cs="Microsoft Sans Serif" w:ascii="Microsoft Sans Serif" w:hAnsi="Microsoft Sans Serif"/>
          <w:sz w:val="18"/>
          <w:szCs w:val="18"/>
          <w:lang w:eastAsia="pt-BR"/>
        </w:rPr>
      </w:pPr>
      <w:r>
        <w:rPr>
          <w:rFonts w:eastAsia="Times New Roman" w:cs="Microsoft Sans Serif" w:ascii="Microsoft Sans Serif" w:hAnsi="Microsoft Sans Serif"/>
          <w:sz w:val="18"/>
          <w:szCs w:val="18"/>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rPr>
          <w:rFonts w:eastAsia="Times New Roman" w:cs="Times New Roman" w:ascii="Times New Roman" w:hAnsi="Times New Roman"/>
          <w:sz w:val="24"/>
          <w:szCs w:val="24"/>
          <w:lang w:eastAsia="pt-BR"/>
        </w:rPr>
      </w:pPr>
      <w:r>
        <w:rPr>
          <w:rFonts w:eastAsia="Times New Roman" w:cs="Times New Roman" w:ascii="Times New Roman" w:hAnsi="Times New Roman"/>
          <w:sz w:val="24"/>
          <w:szCs w:val="24"/>
          <w:lang w:eastAsia="pt-BR"/>
        </w:rPr>
      </w:r>
    </w:p>
    <w:p>
      <w:pPr>
        <w:pStyle w:val="Normal"/>
        <w:rPr/>
      </w:pPr>
      <w:r>
        <w:rPr/>
      </w:r>
    </w:p>
    <w:sectPr>
      <w:headerReference w:type="default" r:id="rId9"/>
      <w:footerReference w:type="default" r:id="rId10"/>
      <w:type w:val="nextPage"/>
      <w:pgSz w:w="11906" w:h="16838"/>
      <w:pgMar w:left="1134" w:right="1134" w:header="720" w:top="1134" w:footer="720" w:bottom="1134" w:gutter="0"/>
      <w:pgNumType w:fmt="decimal"/>
      <w:formProt w:val="false"/>
      <w:textDirection w:val="lrTb"/>
      <w:docGrid w:type="default" w:linePitch="254"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icrosoft Sans Serif">
    <w:charset w:val="00"/>
    <w:family w:val="roman"/>
    <w:pitch w:val="variable"/>
  </w:font>
  <w:font w:name="Arial">
    <w:charset w:val="00"/>
    <w:family w:val="roman"/>
    <w:pitch w:val="variable"/>
  </w:font>
  <w:font w:name="Albertus Medium">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jc w:val="center"/>
      <w:rPr>
        <w:rFonts w:cs="Arial" w:ascii="Arial" w:hAnsi="Arial"/>
        <w:sz w:val="14"/>
        <w:szCs w:val="14"/>
      </w:rPr>
    </w:pPr>
    <w:r>
      <w:rPr>
        <w:rFonts w:cs="Arial" w:ascii="Arial" w:hAnsi="Arial"/>
        <w:sz w:val="14"/>
        <w:szCs w:val="14"/>
      </w:rPr>
    </w:r>
  </w:p>
  <w:p>
    <w:pPr>
      <w:pStyle w:val="Rodap"/>
      <w:ind w:left="0" w:right="360" w:hanging="0"/>
      <w:jc w:val="center"/>
      <w:rPr>
        <w:rFonts w:cs="Arial" w:ascii="Arial" w:hAnsi="Arial"/>
        <w:sz w:val="14"/>
        <w:szCs w:val="14"/>
      </w:rPr>
    </w:pPr>
    <w:r>
      <w:rPr>
        <w:rFonts w:cs="Arial" w:ascii="Arial" w:hAnsi="Arial"/>
        <w:sz w:val="14"/>
        <w:szCs w:val="14"/>
      </w:rPr>
      <w:t>Rua Ulisses Guimarães,  nº 250 - Candiota/RS - CEP 96.495-000</w:t>
    </w:r>
  </w:p>
  <w:p>
    <w:pPr>
      <w:pStyle w:val="Rodap"/>
      <w:jc w:val="center"/>
      <w:rPr>
        <w:rFonts w:cs="Arial" w:ascii="Arial" w:hAnsi="Arial"/>
        <w:sz w:val="14"/>
        <w:szCs w:val="14"/>
      </w:rPr>
    </w:pPr>
    <w:r>
      <w:rPr>
        <w:rFonts w:cs="Arial" w:ascii="Arial" w:hAnsi="Arial"/>
        <w:sz w:val="14"/>
        <w:szCs w:val="14"/>
      </w:rPr>
      <w:t>Telefax (0 XX 53) 3245-7299 - CNPJ 94.702.818/0001-08 www.candiota.rs.gov.br</w:t>
    </w:r>
  </w:p>
  <w:p>
    <w:pPr>
      <w:pStyle w:val="Rodap"/>
      <w:jc w:val="right"/>
      <w:rPr>
        <w:rFonts w:cs="Arial" w:ascii="Arial" w:hAnsi="Arial"/>
        <w:b/>
        <w:sz w:val="18"/>
        <w:szCs w:val="18"/>
      </w:rPr>
    </w:pPr>
    <w:r>
      <w:rPr>
        <w:rFonts w:cs="Arial" w:ascii="Arial" w:hAnsi="Arial"/>
        <w:sz w:val="18"/>
        <w:szCs w:val="18"/>
      </w:rPr>
      <w:t xml:space="preserve">Página </w:t>
    </w:r>
    <w:r>
      <w:rPr>
        <w:rFonts w:cs="Arial" w:ascii="Arial" w:hAnsi="Arial"/>
        <w:b/>
        <w:sz w:val="18"/>
        <w:szCs w:val="18"/>
      </w:rPr>
      <w:fldChar w:fldCharType="begin"/>
    </w:r>
    <w:r>
      <w:instrText> PAGE </w:instrText>
    </w:r>
    <w:r>
      <w:fldChar w:fldCharType="separate"/>
    </w:r>
    <w:r>
      <w:t>17</w:t>
    </w:r>
    <w:r>
      <w:fldChar w:fldCharType="end"/>
    </w:r>
    <w:r>
      <w:rPr>
        <w:rFonts w:cs="Arial" w:ascii="Arial" w:hAnsi="Arial"/>
        <w:sz w:val="18"/>
        <w:szCs w:val="18"/>
      </w:rPr>
      <w:t xml:space="preserve"> de </w:t>
    </w:r>
    <w:r>
      <w:rPr>
        <w:rFonts w:cs="Arial" w:ascii="Arial" w:hAnsi="Arial"/>
        <w:b/>
        <w:sz w:val="18"/>
        <w:szCs w:val="18"/>
      </w:rPr>
      <w:fldChar w:fldCharType="begin"/>
    </w:r>
    <w:r>
      <w:instrText> NUMPAGES </w:instrText>
    </w:r>
    <w:r>
      <w:fldChar w:fldCharType="separate"/>
    </w:r>
    <w:r>
      <w:t>27</w:t>
    </w:r>
    <w:r>
      <w:fldChar w:fldCharType="end"/>
    </w:r>
  </w:p>
  <w:p>
    <w:pPr>
      <w:pStyle w:val="Rodap"/>
      <w:rPr/>
    </w:pPr>
    <w:r>
      <w:rPr/>
    </w:r>
  </w:p>
  <w:p>
    <w:pPr>
      <w:pStyle w:val="Rodap"/>
      <w:rPr/>
    </w:pPr>
    <w:r>
      <w:rPr/>
    </w:r>
  </w:p>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rFonts w:cs="Arial" w:ascii="Arial" w:hAnsi="Arial"/>
        <w:sz w:val="14"/>
        <w:szCs w:val="14"/>
      </w:rPr>
    </w:pPr>
    <w:r>
      <w:rPr>
        <w:rFonts w:cs="Arial" w:ascii="Arial" w:hAnsi="Arial"/>
        <w:sz w:val="14"/>
        <w:szCs w:val="14"/>
      </w:rPr>
    </w:r>
  </w:p>
  <w:p>
    <w:pPr>
      <w:pStyle w:val="Rodap"/>
      <w:jc w:val="right"/>
      <w:rPr>
        <w:rFonts w:cs="Arial" w:ascii="Arial" w:hAnsi="Arial"/>
        <w:b/>
        <w:sz w:val="18"/>
        <w:szCs w:val="18"/>
      </w:rPr>
    </w:pPr>
    <w:r>
      <w:rPr>
        <w:rFonts w:cs="Arial" w:ascii="Arial" w:hAnsi="Arial"/>
        <w:sz w:val="18"/>
        <w:szCs w:val="18"/>
      </w:rPr>
      <w:t xml:space="preserve">Página </w:t>
    </w:r>
    <w:r>
      <w:rPr>
        <w:rFonts w:cs="Arial" w:ascii="Arial" w:hAnsi="Arial"/>
        <w:b/>
        <w:sz w:val="18"/>
        <w:szCs w:val="18"/>
      </w:rPr>
      <w:fldChar w:fldCharType="begin"/>
    </w:r>
    <w:r>
      <w:instrText> PAGE </w:instrText>
    </w:r>
    <w:r>
      <w:fldChar w:fldCharType="separate"/>
    </w:r>
    <w:r>
      <w:t>18</w:t>
    </w:r>
    <w:r>
      <w:fldChar w:fldCharType="end"/>
    </w:r>
    <w:r>
      <w:rPr>
        <w:rFonts w:cs="Arial" w:ascii="Arial" w:hAnsi="Arial"/>
        <w:sz w:val="18"/>
        <w:szCs w:val="18"/>
      </w:rPr>
      <w:t xml:space="preserve"> de </w:t>
    </w:r>
    <w:r>
      <w:rPr>
        <w:rFonts w:cs="Arial" w:ascii="Arial" w:hAnsi="Arial"/>
        <w:b/>
        <w:sz w:val="18"/>
        <w:szCs w:val="18"/>
      </w:rPr>
      <w:fldChar w:fldCharType="begin"/>
    </w:r>
    <w:r>
      <w:instrText> NUMPAGES </w:instrText>
    </w:r>
    <w:r>
      <w:fldChar w:fldCharType="separate"/>
    </w:r>
    <w:r>
      <w:t>27</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jc w:val="center"/>
      <w:rPr>
        <w:rFonts w:cs="Arial" w:ascii="Arial" w:hAnsi="Arial"/>
        <w:sz w:val="14"/>
        <w:szCs w:val="14"/>
      </w:rPr>
    </w:pPr>
    <w:r>
      <w:rPr>
        <w:rFonts w:cs="Arial" w:ascii="Arial" w:hAnsi="Arial"/>
        <w:sz w:val="14"/>
        <w:szCs w:val="14"/>
      </w:rPr>
      <w:t>Rua Ulisses Guimarães,  nº 250 - Candiota/RS - CEP 96.495-000</w:t>
    </w:r>
  </w:p>
  <w:p>
    <w:pPr>
      <w:pStyle w:val="Rodap"/>
      <w:jc w:val="center"/>
      <w:rPr>
        <w:rFonts w:cs="Arial" w:ascii="Arial" w:hAnsi="Arial"/>
        <w:sz w:val="14"/>
        <w:szCs w:val="14"/>
      </w:rPr>
    </w:pPr>
    <w:r>
      <w:rPr>
        <w:rFonts w:cs="Arial" w:ascii="Arial" w:hAnsi="Arial"/>
        <w:sz w:val="14"/>
        <w:szCs w:val="14"/>
      </w:rPr>
      <w:t>Telefax (0 XX 53) 3245-7299 - CNPJ 94.702.818/0001-08 www.candiota.rs.gov.br</w:t>
    </w:r>
  </w:p>
  <w:p>
    <w:pPr>
      <w:pStyle w:val="Rodap"/>
      <w:jc w:val="right"/>
      <w:rPr>
        <w:rFonts w:cs="Arial" w:ascii="Arial" w:hAnsi="Arial"/>
        <w:b/>
        <w:sz w:val="18"/>
        <w:szCs w:val="18"/>
      </w:rPr>
    </w:pPr>
    <w:r>
      <w:rPr>
        <w:rFonts w:cs="Arial" w:ascii="Arial" w:hAnsi="Arial"/>
        <w:sz w:val="18"/>
        <w:szCs w:val="18"/>
      </w:rPr>
      <w:t xml:space="preserve">Página </w:t>
    </w:r>
    <w:r>
      <w:rPr>
        <w:rFonts w:cs="Arial" w:ascii="Arial" w:hAnsi="Arial"/>
        <w:b/>
        <w:sz w:val="18"/>
        <w:szCs w:val="18"/>
      </w:rPr>
      <w:fldChar w:fldCharType="begin"/>
    </w:r>
    <w:r>
      <w:instrText> PAGE </w:instrText>
    </w:r>
    <w:r>
      <w:fldChar w:fldCharType="separate"/>
    </w:r>
    <w:r>
      <w:t>20</w:t>
    </w:r>
    <w:r>
      <w:fldChar w:fldCharType="end"/>
    </w:r>
    <w:r>
      <w:rPr>
        <w:rFonts w:cs="Arial" w:ascii="Arial" w:hAnsi="Arial"/>
        <w:sz w:val="18"/>
        <w:szCs w:val="18"/>
      </w:rPr>
      <w:t xml:space="preserve"> de </w:t>
    </w:r>
    <w:r>
      <w:rPr>
        <w:rFonts w:cs="Arial" w:ascii="Arial" w:hAnsi="Arial"/>
        <w:b/>
        <w:sz w:val="18"/>
        <w:szCs w:val="18"/>
      </w:rPr>
      <w:fldChar w:fldCharType="begin"/>
    </w:r>
    <w:r>
      <w:instrText> NUMPAGES </w:instrText>
    </w:r>
    <w:r>
      <w:fldChar w:fldCharType="separate"/>
    </w:r>
    <w:r>
      <w:t>27</w:t>
    </w:r>
    <w: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jc w:val="center"/>
      <w:rPr>
        <w:rFonts w:cs="Arial" w:ascii="Arial" w:hAnsi="Arial"/>
        <w:sz w:val="14"/>
        <w:szCs w:val="14"/>
      </w:rPr>
    </w:pPr>
    <w:r>
      <w:rPr>
        <w:rFonts w:cs="Arial" w:ascii="Arial" w:hAnsi="Arial"/>
        <w:sz w:val="14"/>
        <w:szCs w:val="14"/>
      </w:rPr>
      <w:t>Rua Ulisses Guimarães,  nº 250 - Candiota/RS - CEP 96.495-000</w:t>
    </w:r>
  </w:p>
  <w:p>
    <w:pPr>
      <w:pStyle w:val="Rodap"/>
      <w:jc w:val="center"/>
      <w:rPr>
        <w:rFonts w:cs="Arial" w:ascii="Arial" w:hAnsi="Arial"/>
        <w:sz w:val="14"/>
        <w:szCs w:val="14"/>
      </w:rPr>
    </w:pPr>
    <w:r>
      <w:rPr>
        <w:rFonts w:cs="Arial" w:ascii="Arial" w:hAnsi="Arial"/>
        <w:sz w:val="14"/>
        <w:szCs w:val="14"/>
      </w:rPr>
      <w:t>Telefax (0 XX 53) 3245-7299 - CNPJ 94.702.818/0001-08 www.candiota.rs.gov.br</w:t>
    </w:r>
  </w:p>
  <w:p>
    <w:pPr>
      <w:pStyle w:val="Rodap"/>
      <w:jc w:val="right"/>
      <w:rPr>
        <w:rFonts w:cs="Arial" w:ascii="Arial" w:hAnsi="Arial"/>
        <w:b/>
        <w:sz w:val="18"/>
        <w:szCs w:val="18"/>
      </w:rPr>
    </w:pPr>
    <w:r>
      <w:rPr>
        <w:rFonts w:cs="Arial" w:ascii="Arial" w:hAnsi="Arial"/>
        <w:sz w:val="18"/>
        <w:szCs w:val="18"/>
      </w:rPr>
      <w:t xml:space="preserve">Página </w:t>
    </w:r>
    <w:r>
      <w:rPr>
        <w:rFonts w:cs="Arial" w:ascii="Arial" w:hAnsi="Arial"/>
        <w:b/>
        <w:sz w:val="18"/>
        <w:szCs w:val="18"/>
      </w:rPr>
      <w:fldChar w:fldCharType="begin"/>
    </w:r>
    <w:r>
      <w:instrText> PAGE </w:instrText>
    </w:r>
    <w:r>
      <w:fldChar w:fldCharType="separate"/>
    </w:r>
    <w:r>
      <w:t>27</w:t>
    </w:r>
    <w:r>
      <w:fldChar w:fldCharType="end"/>
    </w:r>
    <w:r>
      <w:rPr>
        <w:rFonts w:cs="Arial" w:ascii="Arial" w:hAnsi="Arial"/>
        <w:sz w:val="18"/>
        <w:szCs w:val="18"/>
      </w:rPr>
      <w:t xml:space="preserve"> de </w:t>
    </w:r>
    <w:r>
      <w:rPr>
        <w:rFonts w:cs="Arial" w:ascii="Arial" w:hAnsi="Arial"/>
        <w:b/>
        <w:sz w:val="18"/>
        <w:szCs w:val="18"/>
      </w:rPr>
      <w:fldChar w:fldCharType="begin"/>
    </w:r>
    <w:r>
      <w:instrText> NUMPAGES </w:instrText>
    </w:r>
    <w:r>
      <w:fldChar w:fldCharType="separate"/>
    </w:r>
    <w:r>
      <w:t>27</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ind w:left="0" w:right="360" w:hanging="0"/>
      <w:jc w:val="center"/>
      <w:rPr>
        <w:drawing>
          <wp:inline distT="0" distB="127000" distL="0" distR="0">
            <wp:extent cx="944245" cy="107188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44245" cy="1071880"/>
                    </a:xfrm>
                    <a:prstGeom prst="rect">
                      <a:avLst/>
                    </a:prstGeom>
                    <a:noFill/>
                    <a:ln w="9525">
                      <a:noFill/>
                      <a:miter lim="800000"/>
                      <a:headEnd/>
                      <a:tailEnd/>
                    </a:ln>
                  </pic:spPr>
                </pic:pic>
              </a:graphicData>
            </a:graphic>
          </wp:inline>
        </w:drawing>
      </w:rPr>
    </w:pPr>
    <w:r>
      <w:rPr>
        <w:drawing>
          <wp:inline distT="0" distB="127000" distL="0" distR="0">
            <wp:extent cx="944245" cy="107188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44245" cy="1071880"/>
                    </a:xfrm>
                    <a:prstGeom prst="rect">
                      <a:avLst/>
                    </a:prstGeom>
                    <a:noFill/>
                    <a:ln w="9525">
                      <a:noFill/>
                      <a:miter lim="800000"/>
                      <a:headEnd/>
                      <a:tailEnd/>
                    </a:ln>
                  </pic:spPr>
                </pic:pic>
              </a:graphicData>
            </a:graphic>
          </wp:inline>
        </w:drawing>
      </w:rPr>
    </w:r>
  </w:p>
  <w:p>
    <w:pPr>
      <w:pStyle w:val="Cabealho"/>
      <w:ind w:left="0" w:right="360" w:hanging="0"/>
      <w:jc w:val="center"/>
      <w:rPr>
        <w:rFonts w:cs="Microsoft Sans Serif" w:ascii="Microsoft Sans Serif" w:hAnsi="Microsoft Sans Serif"/>
        <w:sz w:val="16"/>
        <w:szCs w:val="16"/>
      </w:rPr>
    </w:pPr>
    <w:r>
      <w:rPr>
        <w:rFonts w:cs="Microsoft Sans Serif" w:ascii="Microsoft Sans Serif" w:hAnsi="Microsoft Sans Serif"/>
        <w:sz w:val="16"/>
        <w:szCs w:val="16"/>
      </w:rPr>
    </w:r>
  </w:p>
  <w:p>
    <w:pPr>
      <w:pStyle w:val="Cabealho"/>
      <w:ind w:left="0" w:right="360" w:hanging="0"/>
      <w:jc w:val="center"/>
      <w:rPr/>
    </w:pPr>
    <w:r>
      <w:rPr/>
    </w:r>
  </w:p>
  <w:p>
    <w:pPr>
      <w:pStyle w:val="Cabealho"/>
      <w:jc w:val="center"/>
      <w:rPr/>
    </w:pPr>
    <w:r>
      <w:rPr/>
    </w:r>
  </w:p>
  <w:p>
    <w:pPr>
      <w:pStyle w:val="Cabealho"/>
      <w:jc w:val="center"/>
      <w:rPr/>
    </w:pPr>
    <w:r>
      <w:rPr/>
    </w:r>
  </w:p>
  <w:p>
    <w:pPr>
      <w:pStyle w:val="Cabealho"/>
      <w:jc w:val="center"/>
      <w:rPr>
        <w:rFonts w:ascii="Albertus Medium" w:hAnsi="Albertus Medium"/>
        <w:b/>
        <w:sz w:val="20"/>
        <w:szCs w:val="20"/>
      </w:rPr>
    </w:pPr>
    <w:r>
      <w:rPr>
        <w:rFonts w:ascii="Albertus Medium" w:hAnsi="Albertus Medium"/>
        <w:b/>
        <w:sz w:val="20"/>
        <w:szCs w:val="20"/>
      </w:rPr>
      <w:t>PREFEITURA MUNICIPAL DE CANDIOTA</w:t>
    </w:r>
  </w:p>
  <w:p>
    <w:pPr>
      <w:pStyle w:val="Cabealho"/>
      <w:jc w:val="center"/>
      <w:rPr>
        <w:rFonts w:cs="Arial" w:ascii="Arial" w:hAnsi="Arial"/>
        <w:b/>
        <w:i/>
        <w:sz w:val="20"/>
        <w:szCs w:val="20"/>
      </w:rPr>
    </w:pPr>
    <w:r>
      <w:rPr>
        <w:rFonts w:cs="Arial" w:ascii="Arial" w:hAnsi="Arial"/>
        <w:b/>
        <w:i/>
        <w:sz w:val="20"/>
        <w:szCs w:val="20"/>
      </w:rPr>
      <w:t>EDITAL DE LICITAÇÃO TP 007/2014</w:t>
    </w:r>
  </w:p>
  <w:p>
    <w:pPr>
      <w:pStyle w:val="Cabealho"/>
      <w:jc w:val="center"/>
      <w:rPr>
        <w:rFonts w:cs="Arial" w:ascii="Arial" w:hAnsi="Arial"/>
        <w:b/>
        <w:i/>
        <w:sz w:val="20"/>
        <w:szCs w:val="20"/>
      </w:rPr>
    </w:pPr>
    <w:r>
      <w:rPr>
        <w:rFonts w:cs="Arial" w:ascii="Arial" w:hAnsi="Arial"/>
        <w:b/>
        <w:i/>
        <w:sz w:val="20"/>
        <w:szCs w:val="20"/>
      </w:rPr>
    </w:r>
  </w:p>
  <w:p>
    <w:pPr>
      <w:pStyle w:val="Cabealho"/>
      <w:jc w:val="center"/>
      <w:rPr>
        <w:rFonts w:cs="Microsoft Sans Serif" w:ascii="Microsoft Sans Serif" w:hAnsi="Microsoft Sans Serif"/>
        <w:b/>
        <w:sz w:val="20"/>
        <w:szCs w:val="20"/>
      </w:rPr>
    </w:pPr>
    <w:r>
      <w:rPr>
        <w:rFonts w:cs="Microsoft Sans Serif" w:ascii="Microsoft Sans Serif" w:hAnsi="Microsoft Sans Serif"/>
        <w:b/>
        <w:i/>
        <w:color w:val="000000"/>
        <w:sz w:val="20"/>
        <w:szCs w:val="20"/>
      </w:rPr>
      <w:t xml:space="preserve"> </w:t>
    </w:r>
    <w:r>
      <w:rPr>
        <w:rFonts w:cs="Microsoft Sans Serif" w:ascii="Microsoft Sans Serif" w:hAnsi="Microsoft Sans Serif"/>
        <w:b/>
        <w:sz w:val="20"/>
        <w:szCs w:val="20"/>
      </w:rPr>
      <w:t xml:space="preserve">EXECUÇÃO  DE SERVIÇOS PARA RECUPERAÇÃO DE ESTRADA VICINAL LOCALIZADA NA NO ASSENTAMENTO JOÃO ANTONIO NO MUNICÍPIO DE CANDIOTA/RS, ATRAVÉS DE CONVÊNIO </w:t>
    </w:r>
    <w:r>
      <w:rPr>
        <w:rFonts w:cs="Microsoft Sans Serif" w:ascii="Microsoft Sans Serif" w:hAnsi="Microsoft Sans Serif"/>
        <w:b/>
        <w:sz w:val="20"/>
        <w:szCs w:val="20"/>
      </w:rPr>
      <w:t>778775/2012</w:t>
    </w:r>
  </w:p>
  <w:p>
    <w:pPr>
      <w:pStyle w:val="Cabealho"/>
      <w:jc w:val="center"/>
      <w:rPr>
        <w:rFonts w:cs="Arial" w:ascii="Arial" w:hAnsi="Arial"/>
        <w:b/>
        <w:sz w:val="20"/>
        <w:szCs w:val="20"/>
      </w:rPr>
    </w:pPr>
    <w:r>
      <w:rPr>
        <w:rFonts w:cs="Arial" w:ascii="Arial" w:hAnsi="Arial"/>
        <w:b/>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rPr>
        <w:szCs w:val="16"/>
      </w:rPr>
    </w:pPr>
    <w:r>
      <w:rPr>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ind w:left="0" w:right="360" w:hanging="0"/>
      <w:jc w:val="center"/>
      <w:rPr/>
    </w:pPr>
    <w:r>
      <w:rPr/>
    </w:r>
  </w:p>
  <w:p>
    <w:pPr>
      <w:pStyle w:val="Cabealho"/>
      <w:ind w:left="0" w:right="360" w:hanging="0"/>
      <w:jc w:val="center"/>
      <w:rPr>
        <w:rFonts w:cs="Microsoft Sans Serif" w:ascii="Microsoft Sans Serif" w:hAnsi="Microsoft Sans Serif"/>
        <w:sz w:val="16"/>
        <w:szCs w:val="16"/>
      </w:rPr>
    </w:pPr>
    <w:r>
      <w:rPr>
        <w:rFonts w:cs="Microsoft Sans Serif" w:ascii="Microsoft Sans Serif" w:hAnsi="Microsoft Sans Serif"/>
        <w:sz w:val="16"/>
        <w:szCs w:val="16"/>
      </w:rPr>
    </w:r>
  </w:p>
  <w:p>
    <w:pPr>
      <w:pStyle w:val="Cabealho"/>
      <w:ind w:left="0" w:right="360" w:hanging="0"/>
      <w:jc w:val="center"/>
      <w:rPr/>
    </w:pPr>
    <w:r>
      <w:rPr/>
    </w:r>
  </w:p>
  <w:p>
    <w:pPr>
      <w:pStyle w:val="Cabealho"/>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ind w:left="0" w:right="360" w:hanging="0"/>
      <w:jc w:val="center"/>
      <w:rPr>
        <w:drawing>
          <wp:inline distT="0" distB="127000" distL="0" distR="0">
            <wp:extent cx="944245" cy="92329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
                    <a:stretch>
                      <a:fillRect/>
                    </a:stretch>
                  </pic:blipFill>
                  <pic:spPr bwMode="auto">
                    <a:xfrm>
                      <a:off x="0" y="0"/>
                      <a:ext cx="944245" cy="923290"/>
                    </a:xfrm>
                    <a:prstGeom prst="rect">
                      <a:avLst/>
                    </a:prstGeom>
                    <a:noFill/>
                    <a:ln w="9525">
                      <a:noFill/>
                      <a:miter lim="800000"/>
                      <a:headEnd/>
                      <a:tailEnd/>
                    </a:ln>
                  </pic:spPr>
                </pic:pic>
              </a:graphicData>
            </a:graphic>
          </wp:inline>
        </w:drawing>
      </w:rPr>
    </w:pPr>
    <w:r>
      <w:rPr>
        <w:drawing>
          <wp:inline distT="0" distB="127000" distL="0" distR="0">
            <wp:extent cx="944245" cy="92329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
                    <a:stretch>
                      <a:fillRect/>
                    </a:stretch>
                  </pic:blipFill>
                  <pic:spPr bwMode="auto">
                    <a:xfrm>
                      <a:off x="0" y="0"/>
                      <a:ext cx="944245" cy="923290"/>
                    </a:xfrm>
                    <a:prstGeom prst="rect">
                      <a:avLst/>
                    </a:prstGeom>
                    <a:noFill/>
                    <a:ln w="9525">
                      <a:noFill/>
                      <a:miter lim="800000"/>
                      <a:headEnd/>
                      <a:tailEnd/>
                    </a:ln>
                  </pic:spPr>
                </pic:pic>
              </a:graphicData>
            </a:graphic>
          </wp:inline>
        </w:drawing>
      </w:rPr>
    </w:r>
  </w:p>
  <w:p>
    <w:pPr>
      <w:pStyle w:val="Cabealho"/>
      <w:ind w:left="0" w:right="360" w:hanging="0"/>
      <w:jc w:val="center"/>
      <w:rPr>
        <w:rFonts w:cs="Microsoft Sans Serif" w:ascii="Microsoft Sans Serif" w:hAnsi="Microsoft Sans Serif"/>
        <w:sz w:val="16"/>
        <w:szCs w:val="16"/>
      </w:rPr>
    </w:pPr>
    <w:r>
      <w:rPr>
        <w:rFonts w:cs="Microsoft Sans Serif" w:ascii="Microsoft Sans Serif" w:hAnsi="Microsoft Sans Serif"/>
        <w:sz w:val="16"/>
        <w:szCs w:val="16"/>
      </w:rPr>
    </w:r>
  </w:p>
  <w:p>
    <w:pPr>
      <w:pStyle w:val="Cabealho"/>
      <w:ind w:left="0" w:right="360" w:hanging="0"/>
      <w:jc w:val="center"/>
      <w:rPr/>
    </w:pPr>
    <w:r>
      <w:rPr/>
    </w:r>
  </w:p>
  <w:p>
    <w:pPr>
      <w:pStyle w:val="Cabealho"/>
      <w:jc w:val="center"/>
      <w:rPr/>
    </w:pPr>
    <w:r>
      <w:rPr/>
    </w:r>
  </w:p>
  <w:p>
    <w:pPr>
      <w:pStyle w:val="Cabealho"/>
      <w:jc w:val="center"/>
      <w:rPr/>
    </w:pPr>
    <w:r>
      <w:rPr/>
    </w:r>
  </w:p>
  <w:p>
    <w:pPr>
      <w:pStyle w:val="Cabealho"/>
      <w:jc w:val="center"/>
      <w:rPr>
        <w:rFonts w:ascii="Albertus Medium" w:hAnsi="Albertus Medium"/>
        <w:b/>
        <w:sz w:val="20"/>
        <w:szCs w:val="20"/>
      </w:rPr>
    </w:pPr>
    <w:r>
      <w:rPr>
        <w:rFonts w:ascii="Albertus Medium" w:hAnsi="Albertus Medium"/>
        <w:b/>
        <w:sz w:val="20"/>
        <w:szCs w:val="20"/>
      </w:rPr>
      <w:t>PREFEITURA MUNICIPAL DE CANDIOTA</w:t>
    </w:r>
  </w:p>
  <w:p>
    <w:pPr>
      <w:pStyle w:val="Cabealho"/>
      <w:jc w:val="center"/>
      <w:rPr>
        <w:rFonts w:cs="Arial" w:ascii="Arial" w:hAnsi="Arial"/>
        <w:b/>
        <w:i/>
        <w:sz w:val="20"/>
        <w:szCs w:val="20"/>
      </w:rPr>
    </w:pPr>
    <w:r>
      <w:rPr>
        <w:rFonts w:cs="Arial" w:ascii="Arial" w:hAnsi="Arial"/>
        <w:b/>
        <w:i/>
        <w:sz w:val="20"/>
        <w:szCs w:val="20"/>
      </w:rPr>
      <w:t>EDITAL DE LICITAÇÃO TP 008/2010</w:t>
    </w:r>
  </w:p>
  <w:p>
    <w:pPr>
      <w:pStyle w:val="Cabealho"/>
      <w:jc w:val="center"/>
      <w:rPr>
        <w:rFonts w:cs="Microsoft Sans Serif" w:ascii="Microsoft Sans Serif" w:hAnsi="Microsoft Sans Serif"/>
        <w:b/>
        <w:sz w:val="20"/>
        <w:szCs w:val="20"/>
      </w:rPr>
    </w:pPr>
    <w:r>
      <w:rPr>
        <w:rFonts w:cs="Microsoft Sans Serif" w:ascii="Microsoft Sans Serif" w:hAnsi="Microsoft Sans Serif"/>
        <w:b/>
        <w:sz w:val="20"/>
        <w:szCs w:val="20"/>
      </w:rPr>
      <w:t>EXECUÇÃO  DE SERVIÇOS PARA RECUPERAÇÃO DE ESTRADA VICINAL LOCALIZADA NA JUZANTE DA BARRAGEM  DO ASSENTAMENTO JOÃO ANTONIO NO MUNICÍPIO DE CANDIOTA/RS, ATRAVÉS DE CONVÊNIO INCRA E PREFEITURA.</w:t>
    </w:r>
  </w:p>
  <w:p>
    <w:pPr>
      <w:pStyle w:val="Cabealho"/>
      <w:jc w:val="center"/>
      <w:rPr>
        <w:rFonts w:cs="Microsoft Sans Serif" w:ascii="Microsoft Sans Serif" w:hAnsi="Microsoft Sans Serif"/>
        <w:b/>
        <w:sz w:val="18"/>
        <w:szCs w:val="18"/>
      </w:rPr>
    </w:pPr>
    <w:r>
      <w:rPr>
        <w:rFonts w:cs="Microsoft Sans Serif" w:ascii="Microsoft Sans Serif" w:hAnsi="Microsoft Sans Serif"/>
        <w:b/>
        <w:sz w:val="18"/>
        <w:szCs w:val="18"/>
      </w:rPr>
      <w:t>.</w:t>
    </w:r>
  </w:p>
  <w:p>
    <w:pPr>
      <w:pStyle w:val="Cabealho"/>
      <w:jc w:val="center"/>
      <w:rPr/>
    </w:pPr>
    <w:r>
      <w:rPr/>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uiPriority="0" w:name="footer"/>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iPriority="0" w:name="Balloon Text"/>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sz w:val="22"/>
      <w:szCs w:val="22"/>
      <w:lang w:val="pt-BR" w:eastAsia="en-US" w:bidi="ar-SA"/>
    </w:rPr>
  </w:style>
  <w:style w:type="character" w:styleId="DefaultParagraphFont" w:default="1">
    <w:name w:val="Default Paragraph Font"/>
    <w:uiPriority w:val="1"/>
    <w:semiHidden/>
    <w:unhideWhenUsed/>
    <w:rPr/>
  </w:style>
  <w:style w:type="character" w:styleId="CabealhoChar" w:customStyle="1">
    <w:name w:val="Cabeçalho Char"/>
    <w:link w:val="Cabealho"/>
    <w:rsid w:val="00c72eba"/>
    <w:basedOn w:val="DefaultParagraphFont"/>
    <w:rPr>
      <w:rFonts w:ascii="Times New Roman" w:hAnsi="Times New Roman" w:eastAsia="Times New Roman" w:cs="Times New Roman"/>
      <w:sz w:val="24"/>
      <w:szCs w:val="24"/>
      <w:lang w:eastAsia="pt-BR"/>
    </w:rPr>
  </w:style>
  <w:style w:type="character" w:styleId="RodapChar" w:customStyle="1">
    <w:name w:val="Rodapé Char"/>
    <w:link w:val="Rodap"/>
    <w:rsid w:val="00c72eba"/>
    <w:basedOn w:val="DefaultParagraphFont"/>
    <w:rPr>
      <w:rFonts w:ascii="Times New Roman" w:hAnsi="Times New Roman" w:eastAsia="Times New Roman" w:cs="Times New Roman"/>
      <w:sz w:val="24"/>
      <w:szCs w:val="24"/>
      <w:lang w:eastAsia="pt-BR"/>
    </w:rPr>
  </w:style>
  <w:style w:type="character" w:styleId="TextodebaloChar" w:customStyle="1">
    <w:name w:val="Texto de balão Char"/>
    <w:semiHidden/>
    <w:link w:val="Textodebalo"/>
    <w:rsid w:val="00c72eba"/>
    <w:basedOn w:val="DefaultParagraphFont"/>
    <w:rPr>
      <w:rFonts w:ascii="Tahoma" w:hAnsi="Tahoma" w:eastAsia="Times New Roman" w:cs="Tahoma"/>
      <w:sz w:val="16"/>
      <w:szCs w:val="16"/>
      <w:lang w:eastAsia="pt-BR"/>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Cabealho">
    <w:name w:val="Cabeçalho"/>
    <w:link w:val="CabealhoChar"/>
    <w:rsid w:val="00c72eba"/>
    <w:basedOn w:val="Normal"/>
    <w:pPr>
      <w:tabs>
        <w:tab w:val="center" w:pos="4252" w:leader="none"/>
        <w:tab w:val="right" w:pos="8504" w:leader="none"/>
      </w:tabs>
      <w:spacing w:lineRule="auto" w:line="240" w:before="0" w:after="0"/>
    </w:pPr>
    <w:rPr>
      <w:rFonts w:ascii="Times New Roman" w:hAnsi="Times New Roman" w:eastAsia="Times New Roman" w:cs="Times New Roman"/>
      <w:sz w:val="24"/>
      <w:szCs w:val="24"/>
      <w:lang w:eastAsia="pt-BR"/>
    </w:rPr>
  </w:style>
  <w:style w:type="paragraph" w:styleId="Rodap">
    <w:name w:val="Rodapé"/>
    <w:link w:val="RodapChar"/>
    <w:rsid w:val="00c72eba"/>
    <w:basedOn w:val="Normal"/>
    <w:pPr>
      <w:tabs>
        <w:tab w:val="center" w:pos="4252" w:leader="none"/>
        <w:tab w:val="right" w:pos="8504" w:leader="none"/>
      </w:tabs>
      <w:spacing w:lineRule="auto" w:line="240" w:before="0" w:after="0"/>
    </w:pPr>
    <w:rPr>
      <w:rFonts w:ascii="Times New Roman" w:hAnsi="Times New Roman" w:eastAsia="Times New Roman" w:cs="Times New Roman"/>
      <w:sz w:val="24"/>
      <w:szCs w:val="24"/>
      <w:lang w:eastAsia="pt-BR"/>
    </w:rPr>
  </w:style>
  <w:style w:type="paragraph" w:styleId="BalloonText">
    <w:name w:val="Balloon Text"/>
    <w:semiHidden/>
    <w:link w:val="TextodebaloChar"/>
    <w:rsid w:val="00c72eba"/>
    <w:basedOn w:val="Normal"/>
    <w:pPr>
      <w:spacing w:lineRule="auto" w:line="240" w:before="0" w:after="0"/>
    </w:pPr>
    <w:rPr>
      <w:rFonts w:ascii="Tahoma" w:hAnsi="Tahoma" w:eastAsia="Times New Roman" w:cs="Tahoma"/>
      <w:sz w:val="16"/>
      <w:szCs w:val="16"/>
      <w:lang w:eastAsia="pt-BR"/>
    </w:rPr>
  </w:style>
  <w:style w:type="numbering" w:styleId="NoList" w:default="1">
    <w:name w:val="No List"/>
    <w:uiPriority w:val="99"/>
    <w:semiHidden/>
    <w:unhideWhenUsed/>
  </w:style>
  <w:style w:type="numbering" w:styleId="Semlista1" w:customStyle="1">
    <w:name w:val="Sem lista1"/>
    <w:semiHidden/>
    <w:rsid w:val="00c72eba"/>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5.wmf"/><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emf"/>
</Relationships>
</file>

<file path=word/_rels/header4.xml.rels><?xml version="1.0" encoding="UTF-8"?>
<Relationships xmlns="http://schemas.openxmlformats.org/package/2006/relationships"><Relationship Id="rId1" Type="http://schemas.openxmlformats.org/officeDocument/2006/relationships/image" Target="media/image6.e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2014-05-14T20:58:00Z</dcterms:created>
  <dc:creator>Alexandre</dc:creator>
  <dc:language>pt-BR</dc:language>
  <cp:lastModifiedBy>Alexandre</cp:lastModifiedBy>
  <cp:lastPrinted>2014-06-05T18:52:00Z</cp:lastPrinted>
  <dcterms:modified xsi:type="dcterms:W3CDTF">2014-06-05T19:09:00Z</dcterms:modified>
  <cp:revision>3</cp:revision>
</cp:coreProperties>
</file>