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886" w:rsidRPr="00584D3E" w:rsidRDefault="00BD42EC" w:rsidP="00584D3E">
      <w:pPr>
        <w:jc w:val="center"/>
        <w:rPr>
          <w:b/>
          <w:sz w:val="32"/>
          <w:szCs w:val="32"/>
        </w:rPr>
      </w:pPr>
      <w:r w:rsidRPr="00584D3E">
        <w:rPr>
          <w:b/>
          <w:sz w:val="32"/>
          <w:szCs w:val="32"/>
        </w:rPr>
        <w:t>MEMORIAL DESCRITIVO</w:t>
      </w:r>
    </w:p>
    <w:p w:rsidR="00BD42EC" w:rsidRPr="00584D3E" w:rsidRDefault="00D42C50" w:rsidP="00584D3E">
      <w:pPr>
        <w:jc w:val="center"/>
        <w:rPr>
          <w:b/>
        </w:rPr>
      </w:pPr>
      <w:r w:rsidRPr="00584D3E">
        <w:rPr>
          <w:b/>
        </w:rPr>
        <w:t>PROJETO ARQUITETÔNICO DE AMPLIAÇÃO E REFORMA</w:t>
      </w:r>
    </w:p>
    <w:p w:rsidR="00D42C50" w:rsidRPr="00584D3E" w:rsidRDefault="00D42C50">
      <w:pPr>
        <w:rPr>
          <w:b/>
        </w:rPr>
      </w:pPr>
      <w:r w:rsidRPr="00584D3E">
        <w:rPr>
          <w:b/>
        </w:rPr>
        <w:t>LOCAL: POSTO DE SAÚDE DE DARIO LASSANCE- CANDIOTA/RS</w:t>
      </w:r>
    </w:p>
    <w:p w:rsidR="00D42C50" w:rsidRPr="00584D3E" w:rsidRDefault="00D42C50">
      <w:pPr>
        <w:rPr>
          <w:b/>
        </w:rPr>
      </w:pPr>
      <w:r w:rsidRPr="00584D3E">
        <w:rPr>
          <w:b/>
        </w:rPr>
        <w:t>ÁREA EXISTENTE= 257,41 M²</w:t>
      </w:r>
    </w:p>
    <w:p w:rsidR="00D42C50" w:rsidRPr="00584D3E" w:rsidRDefault="00C2744F">
      <w:pPr>
        <w:rPr>
          <w:b/>
        </w:rPr>
      </w:pPr>
      <w:r>
        <w:rPr>
          <w:b/>
        </w:rPr>
        <w:t>ÁREA DE AMPLIAÇÃO= 60</w:t>
      </w:r>
      <w:r w:rsidR="00D42C50" w:rsidRPr="00584D3E">
        <w:rPr>
          <w:b/>
        </w:rPr>
        <w:t xml:space="preserve"> M²</w:t>
      </w:r>
    </w:p>
    <w:p w:rsidR="00D42C50" w:rsidRPr="00584D3E" w:rsidRDefault="00D42C50" w:rsidP="00584D3E">
      <w:pPr>
        <w:jc w:val="both"/>
        <w:rPr>
          <w:b/>
        </w:rPr>
      </w:pPr>
      <w:r w:rsidRPr="00584D3E">
        <w:rPr>
          <w:b/>
        </w:rPr>
        <w:t>INTRODUÇÃO:</w:t>
      </w:r>
    </w:p>
    <w:p w:rsidR="00D42C50" w:rsidRDefault="00D42C50" w:rsidP="00584D3E">
      <w:pPr>
        <w:jc w:val="both"/>
      </w:pPr>
      <w:r>
        <w:tab/>
        <w:t xml:space="preserve">O Projeto Arquitetônico de Ampliação e Reforma do Posto de Saúde de Dario </w:t>
      </w:r>
      <w:proofErr w:type="spellStart"/>
      <w:r>
        <w:t>Lassance</w:t>
      </w:r>
      <w:proofErr w:type="spellEnd"/>
      <w:r>
        <w:t xml:space="preserve"> consiste</w:t>
      </w:r>
      <w:proofErr w:type="gramStart"/>
      <w:r>
        <w:t xml:space="preserve">  </w:t>
      </w:r>
      <w:proofErr w:type="gramEnd"/>
      <w:r>
        <w:t>em readequar os espaços , de acordo com as normativas em vigência na atualidade. Para isto, será construído um bloco anexo ao prédio existente, onde serão instalados os ambientes de apoio necessários ao funcionamento do posto de saúde</w:t>
      </w:r>
      <w:r w:rsidR="00203ECF">
        <w:t xml:space="preserve"> como salas para esterilização dos materiais, sanitários, vestiários e copa para funcionários</w:t>
      </w:r>
      <w:r>
        <w:t>. Na área existente serão realizadas melhorias nas salas de atendimento de pacientes, e também será instalada uma cobertura no acesso ao posto, para embarque e desembarque de ambulâncias.</w:t>
      </w:r>
    </w:p>
    <w:p w:rsidR="00D42C50" w:rsidRPr="00584D3E" w:rsidRDefault="00D42C50" w:rsidP="00584D3E">
      <w:pPr>
        <w:jc w:val="both"/>
        <w:rPr>
          <w:b/>
        </w:rPr>
      </w:pPr>
      <w:r w:rsidRPr="00584D3E">
        <w:rPr>
          <w:b/>
        </w:rPr>
        <w:t>DESCRIÇÃO DA OBRA:</w:t>
      </w:r>
    </w:p>
    <w:p w:rsidR="00D42C50" w:rsidRDefault="00D42C50" w:rsidP="00584D3E">
      <w:pPr>
        <w:jc w:val="both"/>
      </w:pPr>
      <w:r w:rsidRPr="00584D3E">
        <w:rPr>
          <w:b/>
        </w:rPr>
        <w:t>- SERVIÇOS INICIAIS:</w:t>
      </w:r>
      <w:r>
        <w:t xml:space="preserve"> Deverá ser instalada placa de identificação da obra, se necessário, de acordo com padrões do governo estadual/federal. A obra será locada com guias de </w:t>
      </w:r>
      <w:proofErr w:type="spellStart"/>
      <w:r>
        <w:t>pinus</w:t>
      </w:r>
      <w:proofErr w:type="spellEnd"/>
      <w:r>
        <w:t xml:space="preserve"> </w:t>
      </w:r>
      <w:proofErr w:type="spellStart"/>
      <w:r>
        <w:t>pontaleteadas</w:t>
      </w:r>
      <w:proofErr w:type="spellEnd"/>
      <w:r>
        <w:t>, seguindo o projeto arquitetônico. Deverão ser realizadas demolições nos locais indicados no projeto</w:t>
      </w:r>
      <w:r w:rsidR="00AE0955">
        <w:t>.</w:t>
      </w:r>
    </w:p>
    <w:p w:rsidR="00AE0955" w:rsidRDefault="00AE0955" w:rsidP="00584D3E">
      <w:pPr>
        <w:jc w:val="both"/>
      </w:pPr>
      <w:r w:rsidRPr="00584D3E">
        <w:rPr>
          <w:b/>
        </w:rPr>
        <w:t>- FUNDAÇÕES:</w:t>
      </w:r>
      <w:r>
        <w:t xml:space="preserve"> Deverão ser realizadas escavações e perfurações no terreno, posteriormente serão executadas as estacas e viga baldrame.</w:t>
      </w:r>
    </w:p>
    <w:p w:rsidR="00AF5677" w:rsidRDefault="00AE0955" w:rsidP="00584D3E">
      <w:pPr>
        <w:jc w:val="both"/>
      </w:pPr>
      <w:r w:rsidRPr="00584D3E">
        <w:rPr>
          <w:b/>
        </w:rPr>
        <w:t>- IMPERMEABILIZAÇÃO:</w:t>
      </w:r>
      <w:r w:rsidR="00AF5677">
        <w:t xml:space="preserve"> Deverá ser realizada com asfalto </w:t>
      </w:r>
      <w:proofErr w:type="spellStart"/>
      <w:r w:rsidR="00AF5677">
        <w:t>elastométrico</w:t>
      </w:r>
      <w:proofErr w:type="spellEnd"/>
      <w:r w:rsidR="00AF5677">
        <w:t xml:space="preserve"> com prime e véu de fibra de </w:t>
      </w:r>
      <w:proofErr w:type="gramStart"/>
      <w:r w:rsidR="00AF5677">
        <w:t>vidro(</w:t>
      </w:r>
      <w:proofErr w:type="gramEnd"/>
      <w:r w:rsidR="00AF5677">
        <w:t>ou produto semelhante)</w:t>
      </w:r>
    </w:p>
    <w:p w:rsidR="00AE0955" w:rsidRDefault="00AE0955" w:rsidP="00584D3E">
      <w:pPr>
        <w:jc w:val="both"/>
      </w:pPr>
      <w:r w:rsidRPr="00584D3E">
        <w:rPr>
          <w:b/>
        </w:rPr>
        <w:t>- ALVENARIA</w:t>
      </w:r>
      <w:r w:rsidR="00AF5677" w:rsidRPr="00584D3E">
        <w:rPr>
          <w:b/>
        </w:rPr>
        <w:t xml:space="preserve"> E </w:t>
      </w:r>
      <w:proofErr w:type="gramStart"/>
      <w:r w:rsidR="00AF5677" w:rsidRPr="00584D3E">
        <w:rPr>
          <w:b/>
        </w:rPr>
        <w:t>SUPRA-ESTRUTURA</w:t>
      </w:r>
      <w:proofErr w:type="gramEnd"/>
      <w:r w:rsidRPr="00584D3E">
        <w:rPr>
          <w:b/>
        </w:rPr>
        <w:t>:</w:t>
      </w:r>
      <w:r w:rsidR="00AF5677">
        <w:t xml:space="preserve"> deverá seguir o projeto arquitetônico.</w:t>
      </w:r>
    </w:p>
    <w:p w:rsidR="00AE0955" w:rsidRDefault="00AE0955" w:rsidP="00584D3E">
      <w:pPr>
        <w:jc w:val="both"/>
      </w:pPr>
      <w:r w:rsidRPr="00584D3E">
        <w:rPr>
          <w:b/>
        </w:rPr>
        <w:t>- COBERTURA</w:t>
      </w:r>
      <w:r w:rsidR="00AF5677" w:rsidRPr="00584D3E">
        <w:rPr>
          <w:b/>
        </w:rPr>
        <w:t>:</w:t>
      </w:r>
      <w:r w:rsidR="00AF5677">
        <w:t xml:space="preserve"> No bloco anexo a ser construído, a cobertura será com telhas de fibrocimento, e estrutura em madeira de </w:t>
      </w:r>
      <w:proofErr w:type="spellStart"/>
      <w:r w:rsidR="00AF5677">
        <w:t>pinus</w:t>
      </w:r>
      <w:proofErr w:type="spellEnd"/>
      <w:r w:rsidR="00AF5677">
        <w:t>, apoiada em laje pré-moldada. No acesso ao posto, será instalada cobertura metálica conforme descrição na planilha orçamentária. A cobertura existente deverá passar por serviço de inspeção e manutenção, devido a vazamentos e infiltrações existentes.</w:t>
      </w:r>
    </w:p>
    <w:p w:rsidR="00AE0955" w:rsidRPr="00584D3E" w:rsidRDefault="00AE0955" w:rsidP="00D049FF">
      <w:pPr>
        <w:jc w:val="both"/>
        <w:rPr>
          <w:b/>
        </w:rPr>
      </w:pPr>
      <w:r w:rsidRPr="00584D3E">
        <w:rPr>
          <w:b/>
        </w:rPr>
        <w:t>- REVESTIMENTOS</w:t>
      </w:r>
      <w:r w:rsidR="0053430C">
        <w:rPr>
          <w:b/>
        </w:rPr>
        <w:t xml:space="preserve">: </w:t>
      </w:r>
      <w:r w:rsidR="0053430C" w:rsidRPr="0053430C">
        <w:t xml:space="preserve">Todas </w:t>
      </w:r>
      <w:r w:rsidR="0053430C">
        <w:t xml:space="preserve">as </w:t>
      </w:r>
      <w:r w:rsidR="0053430C" w:rsidRPr="0053430C">
        <w:t xml:space="preserve">paredes novas receberão camada de </w:t>
      </w:r>
      <w:proofErr w:type="spellStart"/>
      <w:r w:rsidR="0053430C" w:rsidRPr="0053430C">
        <w:t>chapisco</w:t>
      </w:r>
      <w:proofErr w:type="spellEnd"/>
      <w:r w:rsidR="0053430C" w:rsidRPr="0053430C">
        <w:t xml:space="preserve"> e reboco</w:t>
      </w:r>
      <w:r w:rsidR="0053430C">
        <w:t>,</w:t>
      </w:r>
      <w:r w:rsidR="0045764B">
        <w:t xml:space="preserve"> nos banheiros novos e reformados, deverá ser instalado revestimento cerâmico nas paredes até altura definida em projeto.</w:t>
      </w:r>
    </w:p>
    <w:p w:rsidR="00AE0955" w:rsidRPr="0045764B" w:rsidRDefault="00AE0955" w:rsidP="00D049FF">
      <w:pPr>
        <w:jc w:val="both"/>
      </w:pPr>
      <w:r w:rsidRPr="00584D3E">
        <w:rPr>
          <w:b/>
        </w:rPr>
        <w:t>- ESQUADRIAS</w:t>
      </w:r>
      <w:r w:rsidR="0045764B">
        <w:rPr>
          <w:b/>
        </w:rPr>
        <w:t xml:space="preserve">: </w:t>
      </w:r>
      <w:r w:rsidR="0045764B" w:rsidRPr="0045764B">
        <w:t>Deverão ser in</w:t>
      </w:r>
      <w:r w:rsidR="0045764B">
        <w:t>staladas esquadrias de alumínio, conforme medidas definidas no projeto arquitetônico.</w:t>
      </w:r>
      <w:r w:rsidR="00D049FF">
        <w:t xml:space="preserve"> Deverão ser instaladas portas internas, na área nova, e nas salas existentes a serem reformadas.</w:t>
      </w:r>
    </w:p>
    <w:p w:rsidR="00AE0955" w:rsidRPr="00F92966" w:rsidRDefault="00AE0955" w:rsidP="00D049FF">
      <w:pPr>
        <w:jc w:val="both"/>
      </w:pPr>
      <w:r w:rsidRPr="00584D3E">
        <w:rPr>
          <w:b/>
        </w:rPr>
        <w:lastRenderedPageBreak/>
        <w:t>- VIDROS</w:t>
      </w:r>
      <w:r w:rsidR="00F92966">
        <w:rPr>
          <w:b/>
        </w:rPr>
        <w:t xml:space="preserve">: </w:t>
      </w:r>
      <w:r w:rsidR="00F92966">
        <w:t xml:space="preserve">Todos os vidros, com exceção dos vidros temperados, serão do tipo canelado </w:t>
      </w:r>
      <w:proofErr w:type="gramStart"/>
      <w:r w:rsidR="00F92966">
        <w:t>4mm</w:t>
      </w:r>
      <w:proofErr w:type="gramEnd"/>
      <w:r w:rsidR="00F92966">
        <w:t>, ou similar. Os vidros temperados serão instalados na circulação que une o novo bloco ao prédio existente.</w:t>
      </w:r>
    </w:p>
    <w:p w:rsidR="00F92966" w:rsidRDefault="00F92966" w:rsidP="00D049FF">
      <w:pPr>
        <w:jc w:val="both"/>
        <w:rPr>
          <w:b/>
        </w:rPr>
      </w:pPr>
    </w:p>
    <w:p w:rsidR="00AE0955" w:rsidRDefault="00AE0955" w:rsidP="00D049FF">
      <w:pPr>
        <w:jc w:val="both"/>
        <w:rPr>
          <w:b/>
        </w:rPr>
      </w:pPr>
      <w:r w:rsidRPr="00584D3E">
        <w:rPr>
          <w:b/>
        </w:rPr>
        <w:t>- INSTALAÇÕES</w:t>
      </w:r>
    </w:p>
    <w:p w:rsidR="005904B0" w:rsidRDefault="005904B0" w:rsidP="00D049FF">
      <w:pPr>
        <w:jc w:val="both"/>
        <w:rPr>
          <w:b/>
        </w:rPr>
      </w:pPr>
      <w:r>
        <w:rPr>
          <w:b/>
        </w:rPr>
        <w:t>- INSTALAÇÕES ELÉTRICAS</w:t>
      </w:r>
    </w:p>
    <w:p w:rsidR="005904B0" w:rsidRPr="005904B0" w:rsidRDefault="005904B0" w:rsidP="00D049FF">
      <w:pPr>
        <w:jc w:val="both"/>
        <w:rPr>
          <w:rFonts w:ascii="Calibri" w:eastAsia="Calibri" w:hAnsi="Calibri" w:cs="Times New Roman"/>
        </w:rPr>
      </w:pPr>
      <w:r>
        <w:tab/>
      </w:r>
      <w:r w:rsidRPr="005904B0">
        <w:rPr>
          <w:rFonts w:ascii="Calibri" w:eastAsia="Calibri" w:hAnsi="Calibri" w:cs="Times New Roman"/>
        </w:rPr>
        <w:t>Os materiais e equipamentos a serem utilizados nas instalações elétricas devem observar as normas expedidas pelos órgãos oficiais competentes, pela ABNT.</w:t>
      </w:r>
      <w:r>
        <w:t xml:space="preserve"> </w:t>
      </w:r>
      <w:r w:rsidRPr="005904B0">
        <w:rPr>
          <w:rFonts w:ascii="Calibri" w:eastAsia="Calibri" w:hAnsi="Calibri" w:cs="Times New Roman"/>
        </w:rPr>
        <w:t xml:space="preserve">Todas as informações não citadas neste memorial técnico descritivo deverão seguir o que determina os </w:t>
      </w:r>
      <w:proofErr w:type="spellStart"/>
      <w:r w:rsidRPr="005904B0">
        <w:rPr>
          <w:rFonts w:ascii="Calibri" w:eastAsia="Calibri" w:hAnsi="Calibri" w:cs="Times New Roman"/>
        </w:rPr>
        <w:t>RIC’s</w:t>
      </w:r>
      <w:proofErr w:type="spellEnd"/>
      <w:r w:rsidRPr="005904B0">
        <w:rPr>
          <w:rFonts w:ascii="Calibri" w:eastAsia="Calibri" w:hAnsi="Calibri" w:cs="Times New Roman"/>
        </w:rPr>
        <w:t xml:space="preserve"> de BT e MT, como as normas ABNT.</w:t>
      </w:r>
    </w:p>
    <w:p w:rsidR="005904B0" w:rsidRPr="005904B0" w:rsidRDefault="005904B0" w:rsidP="00D049FF">
      <w:pPr>
        <w:ind w:left="1068" w:hanging="1068"/>
        <w:jc w:val="both"/>
        <w:rPr>
          <w:rFonts w:ascii="Calibri" w:eastAsia="Calibri" w:hAnsi="Calibri" w:cs="Times New Roman"/>
          <w:b/>
        </w:rPr>
      </w:pPr>
      <w:r w:rsidRPr="005904B0">
        <w:rPr>
          <w:b/>
        </w:rPr>
        <w:t xml:space="preserve">1 - </w:t>
      </w:r>
      <w:r w:rsidRPr="005904B0">
        <w:rPr>
          <w:rFonts w:ascii="Calibri" w:eastAsia="Calibri" w:hAnsi="Calibri" w:cs="Times New Roman"/>
          <w:b/>
        </w:rPr>
        <w:t>ESPECIFICAÇÃO DA CARGA INSTALADA TOTAL</w:t>
      </w:r>
    </w:p>
    <w:p w:rsidR="005904B0" w:rsidRPr="005904B0" w:rsidRDefault="005904B0" w:rsidP="00D049FF">
      <w:pPr>
        <w:jc w:val="both"/>
        <w:rPr>
          <w:rFonts w:ascii="Calibri" w:eastAsia="Calibri" w:hAnsi="Calibri" w:cs="Times New Roman"/>
          <w:bCs/>
        </w:rPr>
      </w:pPr>
      <w:r w:rsidRPr="005904B0">
        <w:rPr>
          <w:rFonts w:ascii="Calibri" w:eastAsia="Calibri" w:hAnsi="Calibri" w:cs="Times New Roman"/>
          <w:bCs/>
        </w:rPr>
        <w:t xml:space="preserve">1.1 Carga instalada QPLF - </w:t>
      </w:r>
      <w:proofErr w:type="gramStart"/>
      <w:r w:rsidRPr="005904B0">
        <w:rPr>
          <w:rFonts w:ascii="Calibri" w:eastAsia="Calibri" w:hAnsi="Calibri" w:cs="Times New Roman"/>
          <w:bCs/>
        </w:rPr>
        <w:t>1</w:t>
      </w:r>
      <w:proofErr w:type="gramEnd"/>
      <w:r w:rsidRPr="005904B0">
        <w:rPr>
          <w:rFonts w:ascii="Calibri" w:eastAsia="Calibri" w:hAnsi="Calibri" w:cs="Times New Roman"/>
          <w:bCs/>
        </w:rPr>
        <w:t xml:space="preserve"> - ( 2ª à 6ª Pisos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bCs/>
        </w:rPr>
        <w:t xml:space="preserve">Total = </w:t>
      </w:r>
      <w:proofErr w:type="gramStart"/>
      <w:r w:rsidRPr="005904B0">
        <w:rPr>
          <w:rFonts w:ascii="Calibri" w:eastAsia="Calibri" w:hAnsi="Calibri" w:cs="Times New Roman"/>
          <w:bCs/>
        </w:rPr>
        <w:t xml:space="preserve">( </w:t>
      </w:r>
      <w:proofErr w:type="gramEnd"/>
      <w:r w:rsidRPr="005904B0">
        <w:rPr>
          <w:rFonts w:ascii="Calibri" w:eastAsia="Calibri" w:hAnsi="Calibri" w:cs="Times New Roman"/>
          <w:bCs/>
        </w:rPr>
        <w:t>53, 94 kW</w:t>
      </w:r>
      <w:r w:rsidRPr="005904B0">
        <w:rPr>
          <w:rFonts w:ascii="Calibri" w:eastAsia="Calibri" w:hAnsi="Calibri" w:cs="Times New Roman"/>
        </w:rPr>
        <w:t xml:space="preserve"> ) x 5 = 269,7 kW</w:t>
      </w:r>
    </w:p>
    <w:p w:rsidR="005904B0" w:rsidRPr="005904B0" w:rsidRDefault="005904B0" w:rsidP="00D049FF">
      <w:pPr>
        <w:jc w:val="both"/>
        <w:rPr>
          <w:rFonts w:ascii="Calibri" w:eastAsia="Calibri" w:hAnsi="Calibri" w:cs="Times New Roman"/>
          <w:bCs/>
        </w:rPr>
      </w:pPr>
      <w:r w:rsidRPr="005904B0">
        <w:rPr>
          <w:rFonts w:ascii="Calibri" w:eastAsia="Calibri" w:hAnsi="Calibri" w:cs="Times New Roman"/>
          <w:bCs/>
        </w:rPr>
        <w:t xml:space="preserve">1.2 Carga instalada QPLF - </w:t>
      </w:r>
      <w:proofErr w:type="gramStart"/>
      <w:r w:rsidRPr="005904B0">
        <w:rPr>
          <w:rFonts w:ascii="Calibri" w:eastAsia="Calibri" w:hAnsi="Calibri" w:cs="Times New Roman"/>
          <w:bCs/>
        </w:rPr>
        <w:t>2</w:t>
      </w:r>
      <w:proofErr w:type="gramEnd"/>
      <w:r w:rsidRPr="005904B0">
        <w:rPr>
          <w:rFonts w:ascii="Calibri" w:eastAsia="Calibri" w:hAnsi="Calibri" w:cs="Times New Roman"/>
          <w:bCs/>
        </w:rPr>
        <w:t xml:space="preserve"> - ( 2ª à 6ª Pisos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bCs/>
        </w:rPr>
        <w:t xml:space="preserve">Total = </w:t>
      </w:r>
      <w:proofErr w:type="gramStart"/>
      <w:r w:rsidRPr="005904B0">
        <w:rPr>
          <w:rFonts w:ascii="Calibri" w:eastAsia="Calibri" w:hAnsi="Calibri" w:cs="Times New Roman"/>
          <w:bCs/>
        </w:rPr>
        <w:t xml:space="preserve">( </w:t>
      </w:r>
      <w:proofErr w:type="gramEnd"/>
      <w:r w:rsidRPr="005904B0">
        <w:rPr>
          <w:rFonts w:ascii="Calibri" w:eastAsia="Calibri" w:hAnsi="Calibri" w:cs="Times New Roman"/>
          <w:bCs/>
        </w:rPr>
        <w:t>41,64 kW ) x 5 = 208, 2 kW</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bCs/>
        </w:rPr>
        <w:t xml:space="preserve">1.3 Carga instalada </w:t>
      </w:r>
      <w:r w:rsidRPr="005904B0">
        <w:rPr>
          <w:rFonts w:ascii="Calibri" w:eastAsia="Calibri" w:hAnsi="Calibri" w:cs="Times New Roman"/>
        </w:rPr>
        <w:t xml:space="preserve">QPLF - </w:t>
      </w:r>
      <w:proofErr w:type="gramStart"/>
      <w:r w:rsidRPr="005904B0">
        <w:rPr>
          <w:rFonts w:ascii="Calibri" w:eastAsia="Calibri" w:hAnsi="Calibri" w:cs="Times New Roman"/>
        </w:rPr>
        <w:t>1</w:t>
      </w:r>
      <w:proofErr w:type="gramEnd"/>
      <w:r w:rsidRPr="005904B0">
        <w:rPr>
          <w:rFonts w:ascii="Calibri" w:eastAsia="Calibri" w:hAnsi="Calibri" w:cs="Times New Roman"/>
        </w:rPr>
        <w:t xml:space="preserve">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bCs/>
        </w:rPr>
        <w:t xml:space="preserve">Total = 33 </w:t>
      </w:r>
      <w:proofErr w:type="gramStart"/>
      <w:r w:rsidRPr="005904B0">
        <w:rPr>
          <w:rFonts w:ascii="Calibri" w:eastAsia="Calibri" w:hAnsi="Calibri" w:cs="Times New Roman"/>
          <w:bCs/>
        </w:rPr>
        <w:t>kW</w:t>
      </w:r>
      <w:proofErr w:type="gramEnd"/>
    </w:p>
    <w:p w:rsidR="005904B0" w:rsidRPr="005904B0" w:rsidRDefault="005904B0" w:rsidP="00D049FF">
      <w:pPr>
        <w:pStyle w:val="PargrafodaLista"/>
        <w:numPr>
          <w:ilvl w:val="0"/>
          <w:numId w:val="2"/>
        </w:numPr>
        <w:ind w:left="284" w:hanging="284"/>
        <w:jc w:val="both"/>
        <w:rPr>
          <w:rFonts w:ascii="Calibri" w:eastAsia="Calibri" w:hAnsi="Calibri" w:cs="Times New Roman"/>
          <w:b/>
        </w:rPr>
      </w:pPr>
      <w:r w:rsidRPr="005904B0">
        <w:rPr>
          <w:b/>
        </w:rPr>
        <w:t>RAMAL DE ENTRADA</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C</w:t>
      </w:r>
      <w:r>
        <w:t>ONDUTORES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a) Será utilizado </w:t>
      </w:r>
      <w:proofErr w:type="gramStart"/>
      <w:r w:rsidRPr="005904B0">
        <w:rPr>
          <w:rFonts w:ascii="Calibri" w:eastAsia="Calibri" w:hAnsi="Calibri" w:cs="Times New Roman"/>
        </w:rPr>
        <w:t>5</w:t>
      </w:r>
      <w:proofErr w:type="gramEnd"/>
      <w:r w:rsidRPr="005904B0">
        <w:rPr>
          <w:rFonts w:ascii="Calibri" w:eastAsia="Calibri" w:hAnsi="Calibri" w:cs="Times New Roman"/>
        </w:rPr>
        <w:t xml:space="preserve"> (cinco) cabos unipolares de cobre eletrolítico 16 mm², têmpera mole.</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Com isolamento de polietileno termofixo em (XLPE) 90ºC (tipos BW e BWF), para tensões de </w:t>
      </w:r>
      <w:proofErr w:type="gramStart"/>
      <w:r w:rsidRPr="005904B0">
        <w:rPr>
          <w:rFonts w:ascii="Calibri" w:eastAsia="Calibri" w:hAnsi="Calibri" w:cs="Times New Roman"/>
        </w:rPr>
        <w:t>1kV</w:t>
      </w:r>
      <w:proofErr w:type="gramEnd"/>
      <w:r w:rsidRPr="005904B0">
        <w:rPr>
          <w:rFonts w:ascii="Calibri" w:eastAsia="Calibri" w:hAnsi="Calibri" w:cs="Times New Roman"/>
        </w:rPr>
        <w:t xml:space="preserve"> e atender as exigências da NBR 6148, classe de encordoamento 2 conforme tabelas da NBR 6880, (ver ANEXO W do RIC - BT) protegido mecanicamente por eletroduto em toda a sua extensão.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b) Todos os condutores devem estar perfeitamente identificados. Em caso de identificação por cor, o neutro deve ser da </w:t>
      </w:r>
      <w:proofErr w:type="gramStart"/>
      <w:r w:rsidRPr="005904B0">
        <w:rPr>
          <w:rFonts w:ascii="Calibri" w:eastAsia="Calibri" w:hAnsi="Calibri" w:cs="Times New Roman"/>
        </w:rPr>
        <w:t>cor azul-claro</w:t>
      </w:r>
      <w:proofErr w:type="gramEnd"/>
      <w:r w:rsidRPr="005904B0">
        <w:rPr>
          <w:rFonts w:ascii="Calibri" w:eastAsia="Calibri" w:hAnsi="Calibri" w:cs="Times New Roman"/>
        </w:rPr>
        <w:t>. Os condutores fases estão identificados por cores distintas, caso isso não seja possível, deve ser utilizada outra forma de identificação, desde que não seja a cor azul, verde ou verde-amarelo.</w:t>
      </w:r>
    </w:p>
    <w:p w:rsidR="005904B0" w:rsidRPr="005904B0" w:rsidRDefault="005904B0" w:rsidP="00D049FF">
      <w:pPr>
        <w:ind w:left="1068" w:hanging="1068"/>
        <w:jc w:val="both"/>
        <w:rPr>
          <w:rFonts w:ascii="Calibri" w:eastAsia="Calibri" w:hAnsi="Calibri" w:cs="Times New Roman"/>
          <w:b/>
          <w:bCs/>
        </w:rPr>
      </w:pPr>
      <w:r w:rsidRPr="005904B0">
        <w:rPr>
          <w:rFonts w:ascii="Calibri" w:eastAsia="Calibri" w:hAnsi="Calibri" w:cs="Times New Roman"/>
          <w:b/>
          <w:bCs/>
        </w:rPr>
        <w:t>MALHA DE ATERRAMENTO</w:t>
      </w:r>
    </w:p>
    <w:p w:rsidR="005904B0" w:rsidRDefault="005904B0" w:rsidP="00D049FF">
      <w:pPr>
        <w:jc w:val="both"/>
        <w:rPr>
          <w:rFonts w:ascii="Calibri" w:eastAsia="Calibri" w:hAnsi="Calibri" w:cs="Times New Roman"/>
        </w:rPr>
      </w:pPr>
      <w:r w:rsidRPr="005904B0">
        <w:rPr>
          <w:rFonts w:ascii="Calibri" w:eastAsia="Calibri" w:hAnsi="Calibri" w:cs="Times New Roman"/>
        </w:rPr>
        <w:t>O condutor de cobre nu 16 mm² para aterramento.</w:t>
      </w:r>
    </w:p>
    <w:p w:rsidR="00D049FF" w:rsidRDefault="00D049FF" w:rsidP="00D049FF">
      <w:pPr>
        <w:jc w:val="both"/>
        <w:rPr>
          <w:rFonts w:ascii="Calibri" w:eastAsia="Calibri" w:hAnsi="Calibri" w:cs="Times New Roman"/>
        </w:rPr>
      </w:pPr>
    </w:p>
    <w:p w:rsidR="00D049FF" w:rsidRDefault="00D049FF" w:rsidP="00D049FF">
      <w:pPr>
        <w:jc w:val="both"/>
      </w:pPr>
    </w:p>
    <w:p w:rsidR="005904B0" w:rsidRPr="005904B0" w:rsidRDefault="005904B0" w:rsidP="00D049FF">
      <w:pPr>
        <w:jc w:val="both"/>
        <w:rPr>
          <w:rFonts w:ascii="Calibri" w:eastAsia="Calibri" w:hAnsi="Calibri" w:cs="Times New Roman"/>
          <w:b/>
          <w:bCs/>
        </w:rPr>
      </w:pPr>
      <w:r w:rsidRPr="005904B0">
        <w:rPr>
          <w:rFonts w:ascii="Calibri" w:eastAsia="Calibri" w:hAnsi="Calibri" w:cs="Times New Roman"/>
          <w:b/>
          <w:bCs/>
        </w:rPr>
        <w:t>Condutor de Aterramento</w:t>
      </w:r>
    </w:p>
    <w:p w:rsidR="005904B0" w:rsidRDefault="005904B0" w:rsidP="00D049FF">
      <w:pPr>
        <w:jc w:val="both"/>
      </w:pPr>
      <w:r w:rsidRPr="005904B0">
        <w:rPr>
          <w:rFonts w:ascii="Calibri" w:eastAsia="Calibri" w:hAnsi="Calibri" w:cs="Times New Roman"/>
        </w:rPr>
        <w:t>- Devem ser de cobre com a maior bitola do circuito 16 mm², com isolamento para as tensões de 450/750 V e atender as exigências da NBR 6148 e NBR 5410, tão curto e retilíneo quanto possível, sem emendas ou dispositivos que possam causar sua interrupção.</w:t>
      </w:r>
    </w:p>
    <w:p w:rsidR="00540AF5" w:rsidRDefault="005904B0" w:rsidP="00D049FF">
      <w:pPr>
        <w:jc w:val="both"/>
        <w:rPr>
          <w:b/>
          <w:bCs/>
        </w:rPr>
      </w:pPr>
      <w:r w:rsidRPr="005904B0">
        <w:rPr>
          <w:rFonts w:ascii="Calibri" w:eastAsia="Calibri" w:hAnsi="Calibri" w:cs="Times New Roman"/>
          <w:b/>
          <w:bCs/>
        </w:rPr>
        <w:t>Condutor Neutro</w:t>
      </w:r>
    </w:p>
    <w:p w:rsidR="005904B0" w:rsidRPr="00540AF5" w:rsidRDefault="005904B0" w:rsidP="00D049FF">
      <w:pPr>
        <w:jc w:val="both"/>
        <w:rPr>
          <w:rFonts w:ascii="Calibri" w:eastAsia="Calibri" w:hAnsi="Calibri" w:cs="Times New Roman"/>
          <w:b/>
          <w:bCs/>
        </w:rPr>
      </w:pPr>
      <w:r w:rsidRPr="005904B0">
        <w:rPr>
          <w:rFonts w:ascii="Calibri" w:eastAsia="Calibri" w:hAnsi="Calibri" w:cs="Times New Roman"/>
        </w:rPr>
        <w:t xml:space="preserve">- O condutor neutro deve ser igual </w:t>
      </w:r>
      <w:proofErr w:type="gramStart"/>
      <w:r w:rsidRPr="005904B0">
        <w:rPr>
          <w:rFonts w:ascii="Calibri" w:eastAsia="Calibri" w:hAnsi="Calibri" w:cs="Times New Roman"/>
        </w:rPr>
        <w:t>a</w:t>
      </w:r>
      <w:proofErr w:type="gramEnd"/>
      <w:r w:rsidRPr="005904B0">
        <w:rPr>
          <w:rFonts w:ascii="Calibri" w:eastAsia="Calibri" w:hAnsi="Calibri" w:cs="Times New Roman"/>
        </w:rPr>
        <w:t xml:space="preserve"> seção da fase em 16 mm², ser contínuo, não podendo ser instalado nenhum dispositivo capaz de causar sua interrupção.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Não é permitido o uso de canalização de água, gás, etc., para aterrar o condutor neutro.</w:t>
      </w:r>
    </w:p>
    <w:p w:rsidR="005904B0" w:rsidRPr="005904B0" w:rsidRDefault="005904B0" w:rsidP="00D049FF">
      <w:pPr>
        <w:jc w:val="both"/>
        <w:rPr>
          <w:rFonts w:ascii="Calibri" w:eastAsia="Calibri" w:hAnsi="Calibri" w:cs="Times New Roman"/>
          <w:b/>
          <w:bCs/>
        </w:rPr>
      </w:pPr>
      <w:r w:rsidRPr="005904B0">
        <w:rPr>
          <w:rFonts w:ascii="Calibri" w:eastAsia="Calibri" w:hAnsi="Calibri" w:cs="Times New Roman"/>
          <w:b/>
          <w:bCs/>
        </w:rPr>
        <w:t>Barra de Proteção: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w:t>
      </w:r>
      <w:proofErr w:type="gramStart"/>
      <w:r w:rsidRPr="005904B0">
        <w:rPr>
          <w:rFonts w:ascii="Calibri" w:eastAsia="Calibri" w:hAnsi="Calibri" w:cs="Times New Roman"/>
        </w:rPr>
        <w:t>Deve</w:t>
      </w:r>
      <w:proofErr w:type="gramEnd"/>
      <w:r w:rsidRPr="005904B0">
        <w:rPr>
          <w:rFonts w:ascii="Calibri" w:eastAsia="Calibri" w:hAnsi="Calibri" w:cs="Times New Roman"/>
        </w:rPr>
        <w:t xml:space="preserve"> ser instalada junto aos quadros barramentos, os condutores de proteção das unidades consumidoras devem ser conectados adequadamente e individualmente na barra de dimensões 3/4x1/8 polegadas ou 19,0 x 3,18mm e capacidade de condução de 208 A, resistência 0,2955 </w:t>
      </w:r>
      <w:proofErr w:type="spellStart"/>
      <w:r w:rsidRPr="005904B0">
        <w:rPr>
          <w:rFonts w:ascii="Calibri" w:eastAsia="Calibri" w:hAnsi="Calibri" w:cs="Times New Roman"/>
        </w:rPr>
        <w:t>mΩ</w:t>
      </w:r>
      <w:proofErr w:type="spellEnd"/>
      <w:r w:rsidRPr="005904B0">
        <w:rPr>
          <w:rFonts w:ascii="Calibri" w:eastAsia="Calibri" w:hAnsi="Calibri" w:cs="Times New Roman"/>
        </w:rPr>
        <w:t xml:space="preserve">/m e reatância 0,2330 </w:t>
      </w:r>
      <w:proofErr w:type="spellStart"/>
      <w:r w:rsidRPr="005904B0">
        <w:rPr>
          <w:rFonts w:ascii="Calibri" w:eastAsia="Calibri" w:hAnsi="Calibri" w:cs="Times New Roman"/>
        </w:rPr>
        <w:t>mΩ</w:t>
      </w:r>
      <w:proofErr w:type="spellEnd"/>
      <w:r w:rsidRPr="005904B0">
        <w:rPr>
          <w:rFonts w:ascii="Calibri" w:eastAsia="Calibri" w:hAnsi="Calibri" w:cs="Times New Roman"/>
        </w:rPr>
        <w:t>/m.</w:t>
      </w:r>
    </w:p>
    <w:p w:rsidR="005904B0" w:rsidRPr="005904B0" w:rsidRDefault="005904B0" w:rsidP="00D049FF">
      <w:pPr>
        <w:jc w:val="both"/>
        <w:rPr>
          <w:rFonts w:ascii="Calibri" w:eastAsia="Calibri" w:hAnsi="Calibri" w:cs="Times New Roman"/>
          <w:b/>
          <w:bCs/>
        </w:rPr>
      </w:pPr>
      <w:r w:rsidRPr="005904B0">
        <w:rPr>
          <w:rFonts w:ascii="Calibri" w:eastAsia="Calibri" w:hAnsi="Calibri" w:cs="Times New Roman"/>
          <w:b/>
          <w:bCs/>
        </w:rPr>
        <w:t>Proteção Contra Sobretensões Transitórias:</w:t>
      </w:r>
    </w:p>
    <w:p w:rsidR="005904B0" w:rsidRPr="005904B0" w:rsidRDefault="005904B0" w:rsidP="00D049FF">
      <w:pPr>
        <w:jc w:val="both"/>
        <w:rPr>
          <w:rFonts w:ascii="Calibri" w:eastAsia="Calibri" w:hAnsi="Calibri" w:cs="Times New Roman"/>
          <w:bCs/>
        </w:rPr>
      </w:pPr>
      <w:r w:rsidRPr="005904B0">
        <w:rPr>
          <w:rFonts w:ascii="Calibri" w:eastAsia="Calibri" w:hAnsi="Calibri" w:cs="Times New Roman"/>
        </w:rPr>
        <w:t>Conforme estabelece a NBR 5410, toda instalação consumidora deve ser provida de dispositivo de</w:t>
      </w:r>
      <w:r w:rsidRPr="005904B0">
        <w:rPr>
          <w:rFonts w:ascii="Calibri" w:eastAsia="Calibri" w:hAnsi="Calibri" w:cs="Times New Roman"/>
          <w:bCs/>
        </w:rPr>
        <w:t xml:space="preserve"> </w:t>
      </w:r>
      <w:r w:rsidRPr="005904B0">
        <w:rPr>
          <w:rFonts w:ascii="Calibri" w:eastAsia="Calibri" w:hAnsi="Calibri" w:cs="Times New Roman"/>
        </w:rPr>
        <w:t>proteção contra sobretensões transitórias (DPS).</w:t>
      </w:r>
    </w:p>
    <w:p w:rsidR="005904B0" w:rsidRPr="005904B0" w:rsidRDefault="005904B0" w:rsidP="00D049FF">
      <w:pPr>
        <w:jc w:val="both"/>
        <w:rPr>
          <w:rFonts w:ascii="Calibri" w:eastAsia="Calibri" w:hAnsi="Calibri" w:cs="Times New Roman"/>
          <w:bCs/>
        </w:rPr>
      </w:pPr>
      <w:r w:rsidRPr="005904B0">
        <w:rPr>
          <w:rFonts w:ascii="Calibri" w:eastAsia="Calibri" w:hAnsi="Calibri" w:cs="Times New Roman"/>
          <w:bCs/>
        </w:rPr>
        <w:t xml:space="preserve">Nota: </w:t>
      </w:r>
      <w:r w:rsidRPr="005904B0">
        <w:rPr>
          <w:rFonts w:ascii="Calibri" w:eastAsia="Calibri" w:hAnsi="Calibri" w:cs="Times New Roman"/>
        </w:rPr>
        <w:t>A NBR 5410 estabelece que em nenhuma hipótese a proteção possa ser dispensada, se essas consequências puderem resultar em risco direto ou indireto a segurança e a saúde das pessoas.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Será instalado um dispositivo de</w:t>
      </w:r>
      <w:r w:rsidRPr="005904B0">
        <w:rPr>
          <w:rFonts w:ascii="Calibri" w:eastAsia="Calibri" w:hAnsi="Calibri" w:cs="Times New Roman"/>
          <w:bCs/>
        </w:rPr>
        <w:t xml:space="preserve"> </w:t>
      </w:r>
      <w:r w:rsidRPr="005904B0">
        <w:rPr>
          <w:rFonts w:ascii="Calibri" w:eastAsia="Calibri" w:hAnsi="Calibri" w:cs="Times New Roman"/>
        </w:rPr>
        <w:t>proteção contra sobretensões transitórias (DPS), com as seguintes características técnicas:</w:t>
      </w:r>
    </w:p>
    <w:p w:rsidR="005904B0" w:rsidRPr="005904B0" w:rsidRDefault="005904B0" w:rsidP="00D049FF">
      <w:pPr>
        <w:jc w:val="both"/>
        <w:rPr>
          <w:rFonts w:ascii="Calibri" w:eastAsia="Calibri" w:hAnsi="Calibri" w:cs="Times New Roman"/>
          <w:lang w:val="en-US"/>
        </w:rPr>
      </w:pPr>
      <w:r w:rsidRPr="005904B0">
        <w:rPr>
          <w:rFonts w:ascii="Calibri" w:eastAsia="Calibri" w:hAnsi="Calibri" w:cs="Times New Roman"/>
          <w:lang w:val="en-US"/>
        </w:rPr>
        <w:t xml:space="preserve">Bipolar; TT/TN-S; F = 60 HZ; </w:t>
      </w:r>
      <w:proofErr w:type="spellStart"/>
      <w:r w:rsidRPr="005904B0">
        <w:rPr>
          <w:rFonts w:ascii="Calibri" w:eastAsia="Calibri" w:hAnsi="Calibri" w:cs="Times New Roman"/>
          <w:lang w:val="en-US"/>
        </w:rPr>
        <w:t>Classe</w:t>
      </w:r>
      <w:proofErr w:type="spellEnd"/>
      <w:r w:rsidRPr="005904B0">
        <w:rPr>
          <w:rFonts w:ascii="Calibri" w:eastAsia="Calibri" w:hAnsi="Calibri" w:cs="Times New Roman"/>
          <w:lang w:val="en-US"/>
        </w:rPr>
        <w:t xml:space="preserve"> 2.</w:t>
      </w:r>
    </w:p>
    <w:p w:rsidR="005904B0" w:rsidRPr="005904B0" w:rsidRDefault="005904B0" w:rsidP="00D049FF">
      <w:pPr>
        <w:jc w:val="both"/>
        <w:rPr>
          <w:rFonts w:ascii="Calibri" w:eastAsia="Calibri" w:hAnsi="Calibri" w:cs="Times New Roman"/>
          <w:lang w:val="en-US"/>
        </w:rPr>
      </w:pPr>
      <w:r w:rsidRPr="005904B0">
        <w:rPr>
          <w:rFonts w:ascii="Calibri" w:eastAsia="Calibri" w:hAnsi="Calibri" w:cs="Times New Roman"/>
          <w:lang w:val="en-US"/>
        </w:rPr>
        <w:t xml:space="preserve">In = 25kA / </w:t>
      </w:r>
      <w:proofErr w:type="spellStart"/>
      <w:r w:rsidRPr="005904B0">
        <w:rPr>
          <w:rFonts w:ascii="Calibri" w:eastAsia="Calibri" w:hAnsi="Calibri" w:cs="Times New Roman"/>
          <w:lang w:val="en-US"/>
        </w:rPr>
        <w:t>pólo</w:t>
      </w:r>
      <w:proofErr w:type="spellEnd"/>
      <w:r w:rsidRPr="005904B0">
        <w:rPr>
          <w:rFonts w:ascii="Calibri" w:eastAsia="Calibri" w:hAnsi="Calibri" w:cs="Times New Roman"/>
          <w:lang w:val="en-US"/>
        </w:rPr>
        <w:t xml:space="preserve">; N-PE = 100kA; Up ≤ 1,5kV; </w:t>
      </w:r>
      <w:proofErr w:type="spellStart"/>
      <w:r w:rsidRPr="005904B0">
        <w:rPr>
          <w:rFonts w:ascii="Calibri" w:eastAsia="Calibri" w:hAnsi="Calibri" w:cs="Times New Roman"/>
          <w:lang w:val="en-US"/>
        </w:rPr>
        <w:t>Uc</w:t>
      </w:r>
      <w:proofErr w:type="spellEnd"/>
      <w:r w:rsidRPr="005904B0">
        <w:rPr>
          <w:rFonts w:ascii="Calibri" w:eastAsia="Calibri" w:hAnsi="Calibri" w:cs="Times New Roman"/>
          <w:lang w:val="en-US"/>
        </w:rPr>
        <w:t xml:space="preserve"> = 350VAC.</w:t>
      </w:r>
    </w:p>
    <w:p w:rsidR="005904B0" w:rsidRPr="005904B0" w:rsidRDefault="005904B0" w:rsidP="00D049FF">
      <w:pPr>
        <w:jc w:val="both"/>
        <w:rPr>
          <w:rFonts w:ascii="Calibri" w:eastAsia="Calibri" w:hAnsi="Calibri" w:cs="Times New Roman"/>
          <w:bCs/>
        </w:rPr>
      </w:pPr>
      <w:r w:rsidRPr="005904B0">
        <w:rPr>
          <w:rFonts w:ascii="Calibri" w:eastAsia="Calibri" w:hAnsi="Calibri" w:cs="Times New Roman"/>
        </w:rPr>
        <w:t>Ligação à jusante e montante cabo de cobre 06/</w:t>
      </w:r>
      <w:proofErr w:type="gramStart"/>
      <w:r w:rsidRPr="005904B0">
        <w:rPr>
          <w:rFonts w:ascii="Calibri" w:eastAsia="Calibri" w:hAnsi="Calibri" w:cs="Times New Roman"/>
        </w:rPr>
        <w:t>1kV</w:t>
      </w:r>
      <w:proofErr w:type="gramEnd"/>
      <w:r w:rsidRPr="005904B0">
        <w:rPr>
          <w:rFonts w:ascii="Calibri" w:eastAsia="Calibri" w:hAnsi="Calibri" w:cs="Times New Roman"/>
        </w:rPr>
        <w:t>, 16mm².</w:t>
      </w:r>
    </w:p>
    <w:p w:rsidR="005904B0" w:rsidRPr="005904B0" w:rsidRDefault="005904B0" w:rsidP="00D049FF">
      <w:pPr>
        <w:ind w:left="1068" w:hanging="1068"/>
        <w:jc w:val="both"/>
        <w:rPr>
          <w:rFonts w:ascii="Calibri" w:eastAsia="Calibri" w:hAnsi="Calibri" w:cs="Times New Roman"/>
          <w:b/>
        </w:rPr>
      </w:pPr>
      <w:r w:rsidRPr="005904B0">
        <w:rPr>
          <w:rFonts w:ascii="Calibri" w:eastAsia="Calibri" w:hAnsi="Calibri" w:cs="Times New Roman"/>
          <w:b/>
        </w:rPr>
        <w:t>ELÉTRICO INTERNO DO PRÉDIO</w:t>
      </w:r>
    </w:p>
    <w:p w:rsidR="005904B0" w:rsidRPr="00CA3123" w:rsidRDefault="005904B0" w:rsidP="00D049FF">
      <w:pPr>
        <w:jc w:val="both"/>
        <w:rPr>
          <w:rFonts w:ascii="Calibri" w:eastAsia="Calibri" w:hAnsi="Calibri" w:cs="Times New Roman"/>
          <w:b/>
        </w:rPr>
      </w:pPr>
      <w:r w:rsidRPr="00CA3123">
        <w:rPr>
          <w:rFonts w:ascii="Calibri" w:eastAsia="Calibri" w:hAnsi="Calibri" w:cs="Times New Roman"/>
          <w:b/>
        </w:rPr>
        <w:t>Circuitos Secundários (Fios e Cabos).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Deve-se atentar para as classes de isolação dos condutores especificados ao longo deste memorial.</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Os condutores utilizados na fiação deverão ser flexíveis, unipolares, de cobre eletrolítico e com isolamento termoplástico PVC - 70ºC - </w:t>
      </w:r>
      <w:proofErr w:type="gramStart"/>
      <w:r w:rsidRPr="005904B0">
        <w:rPr>
          <w:rFonts w:ascii="Calibri" w:eastAsia="Calibri" w:hAnsi="Calibri" w:cs="Times New Roman"/>
        </w:rPr>
        <w:t>750V</w:t>
      </w:r>
      <w:proofErr w:type="gramEnd"/>
      <w:r w:rsidRPr="005904B0">
        <w:rPr>
          <w:rFonts w:ascii="Calibri" w:eastAsia="Calibri" w:hAnsi="Calibri" w:cs="Times New Roman"/>
        </w:rPr>
        <w:t xml:space="preserve">, com características de </w:t>
      </w:r>
      <w:proofErr w:type="spellStart"/>
      <w:r w:rsidRPr="005904B0">
        <w:rPr>
          <w:rFonts w:ascii="Calibri" w:eastAsia="Calibri" w:hAnsi="Calibri" w:cs="Times New Roman"/>
        </w:rPr>
        <w:t>auto-extinção</w:t>
      </w:r>
      <w:proofErr w:type="spellEnd"/>
      <w:r w:rsidRPr="005904B0">
        <w:rPr>
          <w:rFonts w:ascii="Calibri" w:eastAsia="Calibri" w:hAnsi="Calibri" w:cs="Times New Roman"/>
        </w:rPr>
        <w:t xml:space="preserve"> e não propagação de fogo.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lastRenderedPageBreak/>
        <w:t>- Seção nominal mínima 1,5mm² para iluminação.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Seção nominal mínima 2,5mm² para tomadas de uso comum (</w:t>
      </w:r>
      <w:proofErr w:type="spellStart"/>
      <w:r w:rsidRPr="005904B0">
        <w:rPr>
          <w:rFonts w:ascii="Calibri" w:eastAsia="Calibri" w:hAnsi="Calibri" w:cs="Times New Roman"/>
        </w:rPr>
        <w:t>TUG’s</w:t>
      </w:r>
      <w:proofErr w:type="spellEnd"/>
      <w:r w:rsidRPr="005904B0">
        <w:rPr>
          <w:rFonts w:ascii="Calibri" w:eastAsia="Calibri" w:hAnsi="Calibri" w:cs="Times New Roman"/>
        </w:rPr>
        <w:t>).</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Seção nominal mínima 4,0mm² para tomadas de uso especial (</w:t>
      </w:r>
      <w:proofErr w:type="spellStart"/>
      <w:r w:rsidRPr="005904B0">
        <w:rPr>
          <w:rFonts w:ascii="Calibri" w:eastAsia="Calibri" w:hAnsi="Calibri" w:cs="Times New Roman"/>
        </w:rPr>
        <w:t>TUE’s</w:t>
      </w:r>
      <w:proofErr w:type="spellEnd"/>
      <w:r w:rsidRPr="005904B0">
        <w:rPr>
          <w:rFonts w:ascii="Calibri" w:eastAsia="Calibri" w:hAnsi="Calibri" w:cs="Times New Roman"/>
        </w:rPr>
        <w:t>).</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Seção nominal mínima 6,0mm² para tomadas resistivas (</w:t>
      </w:r>
      <w:proofErr w:type="spellStart"/>
      <w:r w:rsidRPr="005904B0">
        <w:rPr>
          <w:rFonts w:ascii="Calibri" w:eastAsia="Calibri" w:hAnsi="Calibri" w:cs="Times New Roman"/>
        </w:rPr>
        <w:t>TUE’s</w:t>
      </w:r>
      <w:proofErr w:type="spellEnd"/>
      <w:r w:rsidRPr="005904B0">
        <w:rPr>
          <w:rFonts w:ascii="Calibri" w:eastAsia="Calibri" w:hAnsi="Calibri" w:cs="Times New Roman"/>
        </w:rPr>
        <w:t>).</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Os bornes deverão ser termoplásticos flexíveis, do tipo ST5 da CONEXEL ou similar.</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Os condutores em qualquer ponto da instalação devem ser identificados através da cor de seu isolante e no final por anéis de plástico fixados sobre pressão: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w:t>
      </w:r>
      <w:proofErr w:type="gramStart"/>
      <w:r w:rsidRPr="005904B0">
        <w:rPr>
          <w:rFonts w:ascii="Calibri" w:eastAsia="Calibri" w:hAnsi="Calibri" w:cs="Times New Roman"/>
        </w:rPr>
        <w:t>FASE           - Preto</w:t>
      </w:r>
      <w:proofErr w:type="gramEnd"/>
      <w:r w:rsidRPr="005904B0">
        <w:rPr>
          <w:rFonts w:ascii="Calibri" w:eastAsia="Calibri" w:hAnsi="Calibri" w:cs="Times New Roman"/>
        </w:rPr>
        <w:t xml:space="preserve"> (de mais cores).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NEUTRO     - Azul claro.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TERRA        - Verde.</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RETORNO</w:t>
      </w:r>
      <w:proofErr w:type="gramStart"/>
      <w:r w:rsidRPr="005904B0">
        <w:rPr>
          <w:rFonts w:ascii="Calibri" w:eastAsia="Calibri" w:hAnsi="Calibri" w:cs="Times New Roman"/>
        </w:rPr>
        <w:t xml:space="preserve">  </w:t>
      </w:r>
      <w:proofErr w:type="gramEnd"/>
      <w:r w:rsidRPr="005904B0">
        <w:rPr>
          <w:rFonts w:ascii="Calibri" w:eastAsia="Calibri" w:hAnsi="Calibri" w:cs="Times New Roman"/>
        </w:rPr>
        <w:t>- Branco.</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Deve-se atentar para o fato de que, em hipótese alguma, </w:t>
      </w:r>
      <w:proofErr w:type="gramStart"/>
      <w:r w:rsidRPr="005904B0">
        <w:rPr>
          <w:rFonts w:ascii="Calibri" w:eastAsia="Calibri" w:hAnsi="Calibri" w:cs="Times New Roman"/>
        </w:rPr>
        <w:t>as cores azul</w:t>
      </w:r>
      <w:proofErr w:type="gramEnd"/>
      <w:r w:rsidRPr="005904B0">
        <w:rPr>
          <w:rFonts w:ascii="Calibri" w:eastAsia="Calibri" w:hAnsi="Calibri" w:cs="Times New Roman"/>
        </w:rPr>
        <w:t xml:space="preserve"> - claro ou verde poderão ser utilizadas com outra função a não ser as mencionadas acima.</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Todos os condutores deverão ser isolados em PVC, classe 06/</w:t>
      </w:r>
      <w:proofErr w:type="gramStart"/>
      <w:r w:rsidRPr="005904B0">
        <w:rPr>
          <w:rFonts w:ascii="Calibri" w:eastAsia="Calibri" w:hAnsi="Calibri" w:cs="Times New Roman"/>
        </w:rPr>
        <w:t>1kV</w:t>
      </w:r>
      <w:proofErr w:type="gramEnd"/>
      <w:r w:rsidRPr="005904B0">
        <w:rPr>
          <w:rFonts w:ascii="Calibri" w:eastAsia="Calibri" w:hAnsi="Calibri" w:cs="Times New Roman"/>
        </w:rPr>
        <w:t xml:space="preserve"> para condutores instalados subterrâneos e 450/750V para os demais tipos de instalação.</w:t>
      </w:r>
    </w:p>
    <w:p w:rsidR="005904B0" w:rsidRPr="00CA3123" w:rsidRDefault="00CA3123" w:rsidP="00D049FF">
      <w:pPr>
        <w:jc w:val="both"/>
        <w:rPr>
          <w:rFonts w:ascii="Calibri" w:eastAsia="Calibri" w:hAnsi="Calibri" w:cs="Times New Roman"/>
          <w:b/>
        </w:rPr>
      </w:pPr>
      <w:r w:rsidRPr="00CA3123">
        <w:rPr>
          <w:b/>
        </w:rPr>
        <w:t>ELETRODUTOS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Em toda instalação recomenda-se a utilização de tubulação tipo eletroduto PVC rígido observando-se características de resistência ao impacto e </w:t>
      </w:r>
      <w:proofErr w:type="spellStart"/>
      <w:proofErr w:type="gramStart"/>
      <w:r w:rsidRPr="005904B0">
        <w:rPr>
          <w:rFonts w:ascii="Calibri" w:eastAsia="Calibri" w:hAnsi="Calibri" w:cs="Times New Roman"/>
        </w:rPr>
        <w:t>anti-chama</w:t>
      </w:r>
      <w:proofErr w:type="spellEnd"/>
      <w:proofErr w:type="gramEnd"/>
      <w:r w:rsidRPr="005904B0">
        <w:rPr>
          <w:rFonts w:ascii="Calibri" w:eastAsia="Calibri" w:hAnsi="Calibri" w:cs="Times New Roman"/>
        </w:rPr>
        <w:t xml:space="preserve"> conforme NBR 5410 pag. 76. É </w:t>
      </w:r>
      <w:proofErr w:type="gramStart"/>
      <w:r w:rsidRPr="005904B0">
        <w:rPr>
          <w:rFonts w:ascii="Calibri" w:eastAsia="Calibri" w:hAnsi="Calibri" w:cs="Times New Roman"/>
        </w:rPr>
        <w:t>proibido</w:t>
      </w:r>
      <w:proofErr w:type="gramEnd"/>
      <w:r w:rsidRPr="005904B0">
        <w:rPr>
          <w:rFonts w:ascii="Calibri" w:eastAsia="Calibri" w:hAnsi="Calibri" w:cs="Times New Roman"/>
        </w:rPr>
        <w:t xml:space="preserve"> a utilização de mangueira comum de plástico uma vez que, apesar de mais barata, não apresenta características apropriadas para uso em eletricidade.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O eletricista instalador deverá  tomar especial atenção ao fato de não haver emendas de fiação no interior de eletrodutos.</w:t>
      </w:r>
    </w:p>
    <w:p w:rsidR="005904B0" w:rsidRPr="00CA3123" w:rsidRDefault="005904B0" w:rsidP="00D049FF">
      <w:pPr>
        <w:jc w:val="both"/>
        <w:rPr>
          <w:rFonts w:ascii="Calibri" w:eastAsia="Calibri" w:hAnsi="Calibri" w:cs="Times New Roman"/>
          <w:b/>
        </w:rPr>
      </w:pPr>
      <w:r w:rsidRPr="00CA3123">
        <w:rPr>
          <w:rFonts w:ascii="Calibri" w:eastAsia="Calibri" w:hAnsi="Calibri" w:cs="Times New Roman"/>
          <w:b/>
        </w:rPr>
        <w:t>D</w:t>
      </w:r>
      <w:r w:rsidR="00CA3123" w:rsidRPr="00CA3123">
        <w:rPr>
          <w:b/>
        </w:rPr>
        <w:t>ispositivo DR ou Disjuntores DR</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ab/>
        <w:t xml:space="preserve">Os dispositivos DR ou Disjuntores DR de corrente nominal residual, até </w:t>
      </w:r>
      <w:proofErr w:type="gramStart"/>
      <w:r w:rsidRPr="005904B0">
        <w:rPr>
          <w:rFonts w:ascii="Calibri" w:eastAsia="Calibri" w:hAnsi="Calibri" w:cs="Times New Roman"/>
        </w:rPr>
        <w:t>30mA</w:t>
      </w:r>
      <w:proofErr w:type="gramEnd"/>
      <w:r w:rsidRPr="005904B0">
        <w:rPr>
          <w:rFonts w:ascii="Calibri" w:eastAsia="Calibri" w:hAnsi="Calibri" w:cs="Times New Roman"/>
        </w:rPr>
        <w:t>, são  destinados a proteção de pessoas, e, acima deste valor, são apropriados a proteção de instalações elétricas.</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A norma Brasileira – NBR 5410/2004, define o uso obrigatório do Dispositivo DR ou Disjuntor DR, em vários setores das instalações elétricas em baixa tensão, objetivando proteger as pessoas contra efeitos negativos de choques elétricos.            </w:t>
      </w:r>
    </w:p>
    <w:p w:rsidR="005904B0" w:rsidRPr="005904B0" w:rsidRDefault="005904B0" w:rsidP="00D049FF">
      <w:pPr>
        <w:jc w:val="both"/>
        <w:rPr>
          <w:rFonts w:ascii="Calibri" w:eastAsia="Calibri" w:hAnsi="Calibri" w:cs="Times New Roman"/>
        </w:rPr>
      </w:pPr>
      <w:r w:rsidRPr="005904B0">
        <w:rPr>
          <w:rFonts w:ascii="Calibri" w:eastAsia="Calibri" w:hAnsi="Calibri" w:cs="Times New Roman"/>
        </w:rPr>
        <w:t xml:space="preserve">            Com base nestas informações, adotamos em nossos projetos a instalação do Dispositivo DR ou Disjuntor DR, em todos os quadros de distribuição elétrica, instalados logo após o </w:t>
      </w:r>
      <w:r w:rsidRPr="005904B0">
        <w:rPr>
          <w:rFonts w:ascii="Calibri" w:eastAsia="Calibri" w:hAnsi="Calibri" w:cs="Times New Roman"/>
        </w:rPr>
        <w:lastRenderedPageBreak/>
        <w:t xml:space="preserve">disjuntor de circuitos específicos, protegendo com isso as pessoas contra </w:t>
      </w:r>
      <w:proofErr w:type="gramStart"/>
      <w:r w:rsidRPr="005904B0">
        <w:rPr>
          <w:rFonts w:ascii="Calibri" w:eastAsia="Calibri" w:hAnsi="Calibri" w:cs="Times New Roman"/>
        </w:rPr>
        <w:t>qualquer efeitos</w:t>
      </w:r>
      <w:proofErr w:type="gramEnd"/>
      <w:r w:rsidRPr="005904B0">
        <w:rPr>
          <w:rFonts w:ascii="Calibri" w:eastAsia="Calibri" w:hAnsi="Calibri" w:cs="Times New Roman"/>
        </w:rPr>
        <w:t xml:space="preserve"> negativos de choques elétricos.</w:t>
      </w:r>
    </w:p>
    <w:p w:rsidR="00CA3123" w:rsidRDefault="00CA3123" w:rsidP="00D049FF">
      <w:pPr>
        <w:jc w:val="both"/>
        <w:rPr>
          <w:b/>
        </w:rPr>
      </w:pPr>
      <w:r>
        <w:rPr>
          <w:b/>
        </w:rPr>
        <w:t>- INSTALAÇÕES HIDROSSANITÁRIAS</w:t>
      </w:r>
      <w:r w:rsidR="00F92966">
        <w:rPr>
          <w:b/>
        </w:rPr>
        <w:t>:</w:t>
      </w:r>
      <w:r w:rsidR="00F92966" w:rsidRPr="00D049FF">
        <w:t xml:space="preserve"> </w:t>
      </w:r>
      <w:r w:rsidR="00D049FF" w:rsidRPr="00D049FF">
        <w:t>Todas</w:t>
      </w:r>
      <w:r w:rsidR="00D049FF">
        <w:t xml:space="preserve"> as instalações hidrossanitárias deverão estar de acordo com as normas em vigência, bem como deverão seguir a orientação do projeto hidrossanitário, este deverá ser ligado na rede sanitária existente.</w:t>
      </w:r>
    </w:p>
    <w:p w:rsidR="00AE0955" w:rsidRPr="00D049FF" w:rsidRDefault="00AE0955" w:rsidP="007126E8">
      <w:pPr>
        <w:jc w:val="both"/>
      </w:pPr>
      <w:r w:rsidRPr="00584D3E">
        <w:rPr>
          <w:b/>
        </w:rPr>
        <w:t>- PAVIMENTAÇÃO</w:t>
      </w:r>
      <w:r w:rsidR="00D049FF">
        <w:rPr>
          <w:b/>
        </w:rPr>
        <w:t xml:space="preserve">: </w:t>
      </w:r>
      <w:r w:rsidR="00D049FF" w:rsidRPr="00D049FF">
        <w:t xml:space="preserve">Na edificação nova, deverá ser executado contrapiso armado, recebendo posteriormente piso de </w:t>
      </w:r>
      <w:proofErr w:type="spellStart"/>
      <w:r w:rsidR="00D049FF" w:rsidRPr="00D049FF">
        <w:t>porcelanato</w:t>
      </w:r>
      <w:proofErr w:type="spellEnd"/>
      <w:r w:rsidR="00D049FF" w:rsidRPr="00D049FF">
        <w:t xml:space="preserve"> devidamente acabado. Nas salas a serem reformadas, deverá ser o contrapiso regularizado, recebendo posteriormente o piso </w:t>
      </w:r>
      <w:proofErr w:type="spellStart"/>
      <w:r w:rsidR="00D049FF" w:rsidRPr="00D049FF">
        <w:t>vinílico</w:t>
      </w:r>
      <w:proofErr w:type="spellEnd"/>
      <w:r w:rsidR="00D049FF" w:rsidRPr="00D049FF">
        <w:t>.</w:t>
      </w:r>
    </w:p>
    <w:p w:rsidR="00AE0955" w:rsidRPr="00D049FF" w:rsidRDefault="00AE0955" w:rsidP="007126E8">
      <w:pPr>
        <w:jc w:val="both"/>
      </w:pPr>
      <w:r w:rsidRPr="00584D3E">
        <w:rPr>
          <w:b/>
        </w:rPr>
        <w:t>- PINTURA</w:t>
      </w:r>
      <w:r w:rsidR="00D049FF">
        <w:rPr>
          <w:b/>
        </w:rPr>
        <w:t xml:space="preserve">: </w:t>
      </w:r>
      <w:r w:rsidR="00D049FF" w:rsidRPr="00D049FF">
        <w:t>As salas a serem reformadas receberão pintura duas demãos internamente. A edificação nova receberá pintura interna e externa com tinta acrílica.</w:t>
      </w:r>
    </w:p>
    <w:p w:rsidR="00AE0955" w:rsidRPr="00540AF5" w:rsidRDefault="00AE0955" w:rsidP="007126E8">
      <w:pPr>
        <w:jc w:val="both"/>
        <w:rPr>
          <w:b/>
        </w:rPr>
      </w:pPr>
      <w:r w:rsidRPr="00540AF5">
        <w:rPr>
          <w:b/>
        </w:rPr>
        <w:t>- LIMPEZA</w:t>
      </w:r>
      <w:r w:rsidR="00EF3D1E">
        <w:rPr>
          <w:b/>
        </w:rPr>
        <w:t>:</w:t>
      </w:r>
      <w:proofErr w:type="gramStart"/>
      <w:r w:rsidR="00EF3D1E">
        <w:rPr>
          <w:b/>
        </w:rPr>
        <w:t xml:space="preserve">  </w:t>
      </w:r>
      <w:proofErr w:type="gramEnd"/>
      <w:r w:rsidR="00EF3D1E" w:rsidRPr="00EF3D1E">
        <w:t>A obra deverá ser entregue limpa, sem quaisquer tipo de poeira ou resíduos de tinta.</w:t>
      </w:r>
    </w:p>
    <w:p w:rsidR="00D42C50" w:rsidRDefault="00D42C50"/>
    <w:p w:rsidR="00D049FF" w:rsidRDefault="00D049FF"/>
    <w:p w:rsidR="009350C3" w:rsidRDefault="009350C3"/>
    <w:p w:rsidR="009350C3" w:rsidRDefault="009350C3"/>
    <w:p w:rsidR="009350C3" w:rsidRDefault="009350C3"/>
    <w:p w:rsidR="009350C3" w:rsidRDefault="009350C3"/>
    <w:p w:rsidR="009350C3" w:rsidRDefault="009350C3"/>
    <w:p w:rsidR="00D049FF" w:rsidRDefault="00D049FF" w:rsidP="00D049FF">
      <w:pPr>
        <w:jc w:val="center"/>
      </w:pPr>
      <w:r>
        <w:t>RAMIRO KALIL GONÇALVES</w:t>
      </w:r>
    </w:p>
    <w:p w:rsidR="00D049FF" w:rsidRDefault="00D049FF" w:rsidP="00D049FF">
      <w:pPr>
        <w:jc w:val="center"/>
      </w:pPr>
      <w:r>
        <w:t>ARQ. E URB. CAURS 83887-0</w:t>
      </w:r>
    </w:p>
    <w:p w:rsidR="00D049FF" w:rsidRDefault="00D049FF" w:rsidP="00D049FF">
      <w:pPr>
        <w:jc w:val="center"/>
      </w:pPr>
    </w:p>
    <w:p w:rsidR="009350C3" w:rsidRDefault="009350C3" w:rsidP="00D049FF">
      <w:pPr>
        <w:jc w:val="center"/>
      </w:pPr>
    </w:p>
    <w:p w:rsidR="009350C3" w:rsidRDefault="009350C3" w:rsidP="00D049FF">
      <w:pPr>
        <w:jc w:val="center"/>
      </w:pPr>
    </w:p>
    <w:p w:rsidR="009350C3" w:rsidRDefault="009350C3" w:rsidP="00D049FF">
      <w:pPr>
        <w:jc w:val="center"/>
      </w:pPr>
    </w:p>
    <w:p w:rsidR="00D049FF" w:rsidRDefault="009A467A" w:rsidP="00D049FF">
      <w:pPr>
        <w:jc w:val="right"/>
      </w:pPr>
      <w:r>
        <w:t>08</w:t>
      </w:r>
      <w:r w:rsidR="00D049FF">
        <w:t>/</w:t>
      </w:r>
      <w:r>
        <w:t>04</w:t>
      </w:r>
      <w:r w:rsidR="00D049FF">
        <w:t>/201</w:t>
      </w:r>
      <w:r>
        <w:t>4</w:t>
      </w:r>
    </w:p>
    <w:sectPr w:rsidR="00D049FF" w:rsidSect="00912886">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669" w:rsidRDefault="00DD7669" w:rsidP="009350C3">
      <w:pPr>
        <w:spacing w:after="0" w:line="240" w:lineRule="auto"/>
      </w:pPr>
      <w:r>
        <w:separator/>
      </w:r>
    </w:p>
  </w:endnote>
  <w:endnote w:type="continuationSeparator" w:id="0">
    <w:p w:rsidR="00DD7669" w:rsidRDefault="00DD7669" w:rsidP="009350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0C3" w:rsidRDefault="009350C3" w:rsidP="009350C3">
    <w:pPr>
      <w:pStyle w:val="Rodap"/>
      <w:pBdr>
        <w:top w:val="thinThickSmallGap" w:sz="24" w:space="1" w:color="622423" w:themeColor="accent2" w:themeShade="7F"/>
      </w:pBdr>
      <w:jc w:val="center"/>
      <w:rPr>
        <w:rFonts w:ascii="Cambria" w:hAnsi="Cambria"/>
        <w:b/>
      </w:rPr>
    </w:pPr>
    <w:r>
      <w:rPr>
        <w:rFonts w:ascii="Cambria" w:hAnsi="Cambria"/>
        <w:b/>
      </w:rPr>
      <w:t xml:space="preserve">CNPJ 10.784.657/0001-40                                                                                                              </w:t>
    </w:r>
    <w:r w:rsidRPr="00EC358C">
      <w:rPr>
        <w:rFonts w:ascii="Cambria" w:hAnsi="Cambria"/>
        <w:b/>
      </w:rPr>
      <w:t xml:space="preserve">Fone: </w:t>
    </w:r>
    <w:r>
      <w:rPr>
        <w:rFonts w:ascii="Cambria" w:hAnsi="Cambria"/>
        <w:b/>
      </w:rPr>
      <w:t xml:space="preserve">53 9969 1595/ 9975 1595, </w:t>
    </w:r>
    <w:proofErr w:type="gramStart"/>
    <w:r>
      <w:rPr>
        <w:rFonts w:ascii="Cambria" w:hAnsi="Cambria"/>
        <w:b/>
      </w:rPr>
      <w:t>email:</w:t>
    </w:r>
    <w:proofErr w:type="gramEnd"/>
    <w:r>
      <w:rPr>
        <w:rFonts w:ascii="Cambria" w:hAnsi="Cambria"/>
        <w:b/>
      </w:rPr>
      <w:t>rgarquitetura@hotmail.com</w:t>
    </w:r>
  </w:p>
  <w:p w:rsidR="009350C3" w:rsidRDefault="009350C3" w:rsidP="009350C3">
    <w:pPr>
      <w:pStyle w:val="Rodap"/>
      <w:pBdr>
        <w:top w:val="thinThickSmallGap" w:sz="24" w:space="1" w:color="622423" w:themeColor="accent2" w:themeShade="7F"/>
      </w:pBdr>
      <w:jc w:val="center"/>
      <w:rPr>
        <w:rFonts w:asciiTheme="majorHAnsi" w:hAnsiTheme="majorHAnsi"/>
      </w:rPr>
    </w:pPr>
    <w:r>
      <w:rPr>
        <w:rFonts w:ascii="Cambria" w:hAnsi="Cambria"/>
        <w:b/>
      </w:rPr>
      <w:t xml:space="preserve">Rua </w:t>
    </w:r>
    <w:proofErr w:type="spellStart"/>
    <w:r>
      <w:rPr>
        <w:rFonts w:ascii="Cambria" w:hAnsi="Cambria"/>
        <w:b/>
      </w:rPr>
      <w:t>Tupy</w:t>
    </w:r>
    <w:proofErr w:type="spellEnd"/>
    <w:r>
      <w:rPr>
        <w:rFonts w:ascii="Cambria" w:hAnsi="Cambria"/>
        <w:b/>
      </w:rPr>
      <w:t xml:space="preserve"> Silveira, 1639-A, Bairro Centro, Bagé/</w:t>
    </w:r>
    <w:proofErr w:type="gramStart"/>
    <w:r>
      <w:rPr>
        <w:rFonts w:ascii="Cambria" w:hAnsi="Cambria"/>
        <w:b/>
      </w:rPr>
      <w:t>RS</w:t>
    </w:r>
    <w:proofErr w:type="gramEnd"/>
  </w:p>
  <w:p w:rsidR="009350C3" w:rsidRDefault="009350C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669" w:rsidRDefault="00DD7669" w:rsidP="009350C3">
      <w:pPr>
        <w:spacing w:after="0" w:line="240" w:lineRule="auto"/>
      </w:pPr>
      <w:r>
        <w:separator/>
      </w:r>
    </w:p>
  </w:footnote>
  <w:footnote w:type="continuationSeparator" w:id="0">
    <w:p w:rsidR="00DD7669" w:rsidRDefault="00DD7669" w:rsidP="009350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24707"/>
    <w:multiLevelType w:val="hybridMultilevel"/>
    <w:tmpl w:val="A47E29B6"/>
    <w:lvl w:ilvl="0" w:tplc="505E98A0">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710821F2"/>
    <w:multiLevelType w:val="multilevel"/>
    <w:tmpl w:val="D3FE595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D42EC"/>
    <w:rsid w:val="001523F4"/>
    <w:rsid w:val="00203ECF"/>
    <w:rsid w:val="0045764B"/>
    <w:rsid w:val="0053430C"/>
    <w:rsid w:val="00540AF5"/>
    <w:rsid w:val="005471FD"/>
    <w:rsid w:val="00584D3E"/>
    <w:rsid w:val="005904B0"/>
    <w:rsid w:val="006D07DE"/>
    <w:rsid w:val="007126E8"/>
    <w:rsid w:val="00912886"/>
    <w:rsid w:val="009350C3"/>
    <w:rsid w:val="009A467A"/>
    <w:rsid w:val="009D5259"/>
    <w:rsid w:val="00AE0955"/>
    <w:rsid w:val="00AF5677"/>
    <w:rsid w:val="00BD42EC"/>
    <w:rsid w:val="00C2744F"/>
    <w:rsid w:val="00CA3123"/>
    <w:rsid w:val="00D049FF"/>
    <w:rsid w:val="00D42C50"/>
    <w:rsid w:val="00DD7669"/>
    <w:rsid w:val="00EF3D1E"/>
    <w:rsid w:val="00F92966"/>
    <w:rsid w:val="00FA14B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886"/>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904B0"/>
    <w:pPr>
      <w:ind w:left="720"/>
      <w:contextualSpacing/>
    </w:pPr>
  </w:style>
  <w:style w:type="paragraph" w:styleId="Cabealho">
    <w:name w:val="header"/>
    <w:basedOn w:val="Normal"/>
    <w:link w:val="CabealhoChar"/>
    <w:uiPriority w:val="99"/>
    <w:semiHidden/>
    <w:unhideWhenUsed/>
    <w:rsid w:val="009350C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9350C3"/>
  </w:style>
  <w:style w:type="paragraph" w:styleId="Rodap">
    <w:name w:val="footer"/>
    <w:basedOn w:val="Normal"/>
    <w:link w:val="RodapChar"/>
    <w:uiPriority w:val="99"/>
    <w:unhideWhenUsed/>
    <w:rsid w:val="009350C3"/>
    <w:pPr>
      <w:tabs>
        <w:tab w:val="center" w:pos="4252"/>
        <w:tab w:val="right" w:pos="8504"/>
      </w:tabs>
      <w:spacing w:after="0" w:line="240" w:lineRule="auto"/>
    </w:pPr>
  </w:style>
  <w:style w:type="character" w:customStyle="1" w:styleId="RodapChar">
    <w:name w:val="Rodapé Char"/>
    <w:basedOn w:val="Fontepargpadro"/>
    <w:link w:val="Rodap"/>
    <w:uiPriority w:val="99"/>
    <w:rsid w:val="009350C3"/>
  </w:style>
  <w:style w:type="paragraph" w:styleId="Textodebalo">
    <w:name w:val="Balloon Text"/>
    <w:basedOn w:val="Normal"/>
    <w:link w:val="TextodebaloChar"/>
    <w:uiPriority w:val="99"/>
    <w:semiHidden/>
    <w:unhideWhenUsed/>
    <w:rsid w:val="009350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350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1440</TotalTime>
  <Pages>5</Pages>
  <Words>1357</Words>
  <Characters>7329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Ramiro Gonçalves</dc:creator>
  <cp:keywords/>
  <dc:description/>
  <cp:lastModifiedBy>Ramiro Gonçalves</cp:lastModifiedBy>
  <cp:revision>30</cp:revision>
  <dcterms:created xsi:type="dcterms:W3CDTF">2013-11-27T23:44:00Z</dcterms:created>
  <dcterms:modified xsi:type="dcterms:W3CDTF">2014-04-09T01:25:00Z</dcterms:modified>
</cp:coreProperties>
</file>