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91" w:rsidRDefault="007276BC" w:rsidP="002E2D87">
      <w:pPr>
        <w:pStyle w:val="Ttulo"/>
        <w:spacing w:before="100" w:line="360" w:lineRule="auto"/>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97.95pt;margin-top:3.2pt;width:243.75pt;height:.75pt;flip:y;z-index:251657728" o:connectortype="straight"/>
        </w:pict>
      </w:r>
      <w:r w:rsidR="00D94D91">
        <w:t>LAUDO DE AVALIAÇÃO</w:t>
      </w:r>
    </w:p>
    <w:p w:rsidR="001A7B7F" w:rsidRDefault="001A7B7F" w:rsidP="002E2D87">
      <w:pPr>
        <w:spacing w:line="360" w:lineRule="auto"/>
        <w:jc w:val="both"/>
        <w:rPr>
          <w:color w:val="auto"/>
          <w:sz w:val="20"/>
        </w:rPr>
      </w:pPr>
    </w:p>
    <w:p w:rsidR="00D94D91" w:rsidRPr="00D86B4E" w:rsidRDefault="00D94D91" w:rsidP="002E2D87">
      <w:pPr>
        <w:spacing w:line="360" w:lineRule="auto"/>
        <w:jc w:val="both"/>
        <w:rPr>
          <w:color w:val="auto"/>
          <w:sz w:val="22"/>
        </w:rPr>
      </w:pPr>
      <w:r w:rsidRPr="008F01A6">
        <w:rPr>
          <w:color w:val="auto"/>
          <w:sz w:val="20"/>
        </w:rPr>
        <w:t xml:space="preserve">Local: </w:t>
      </w:r>
      <w:r w:rsidR="00D86B4E">
        <w:rPr>
          <w:color w:val="auto"/>
          <w:sz w:val="20"/>
        </w:rPr>
        <w:t>Lote 0</w:t>
      </w:r>
      <w:r w:rsidR="001C7826">
        <w:rPr>
          <w:color w:val="auto"/>
          <w:sz w:val="20"/>
        </w:rPr>
        <w:t>6</w:t>
      </w:r>
      <w:r w:rsidR="00D86B4E">
        <w:rPr>
          <w:color w:val="auto"/>
          <w:sz w:val="20"/>
        </w:rPr>
        <w:t xml:space="preserve">, da quadra “J”, </w:t>
      </w:r>
      <w:r w:rsidR="00DD34FA">
        <w:rPr>
          <w:sz w:val="20"/>
          <w:szCs w:val="18"/>
        </w:rPr>
        <w:t xml:space="preserve">Rua Pedro </w:t>
      </w:r>
      <w:proofErr w:type="spellStart"/>
      <w:r w:rsidR="00DD34FA">
        <w:rPr>
          <w:sz w:val="20"/>
          <w:szCs w:val="18"/>
        </w:rPr>
        <w:t>Coromberk</w:t>
      </w:r>
      <w:proofErr w:type="spellEnd"/>
      <w:r w:rsidR="00DD34FA">
        <w:rPr>
          <w:sz w:val="20"/>
          <w:szCs w:val="18"/>
        </w:rPr>
        <w:t>,</w:t>
      </w:r>
      <w:r w:rsidR="00D86B4E" w:rsidRPr="00D86B4E">
        <w:rPr>
          <w:sz w:val="20"/>
          <w:szCs w:val="18"/>
        </w:rPr>
        <w:t xml:space="preserve"> quadra “J”, Vila Residencial</w:t>
      </w:r>
      <w:r w:rsidR="00D86B4E" w:rsidRPr="00D86B4E">
        <w:rPr>
          <w:bCs/>
          <w:sz w:val="20"/>
          <w:szCs w:val="18"/>
        </w:rPr>
        <w:t>, Município de Candiota/RS.</w:t>
      </w:r>
    </w:p>
    <w:p w:rsidR="00D94D91" w:rsidRPr="008F01A6" w:rsidRDefault="00D94D91" w:rsidP="002E2D87">
      <w:pPr>
        <w:spacing w:line="360" w:lineRule="auto"/>
        <w:jc w:val="both"/>
        <w:rPr>
          <w:color w:val="auto"/>
          <w:sz w:val="20"/>
        </w:rPr>
      </w:pPr>
      <w:r w:rsidRPr="008F01A6">
        <w:rPr>
          <w:color w:val="auto"/>
          <w:sz w:val="20"/>
        </w:rPr>
        <w:t xml:space="preserve">Área: </w:t>
      </w:r>
      <w:r w:rsidR="001C7826">
        <w:rPr>
          <w:color w:val="auto"/>
          <w:sz w:val="20"/>
        </w:rPr>
        <w:t>274,07</w:t>
      </w:r>
      <w:r w:rsidR="00B374B5">
        <w:rPr>
          <w:color w:val="auto"/>
          <w:sz w:val="20"/>
        </w:rPr>
        <w:t xml:space="preserve"> m²</w:t>
      </w:r>
    </w:p>
    <w:p w:rsidR="003C49A0" w:rsidRDefault="00F139AA" w:rsidP="002E2D87">
      <w:pPr>
        <w:spacing w:line="360" w:lineRule="auto"/>
        <w:jc w:val="both"/>
        <w:rPr>
          <w:rFonts w:ascii="Calibri" w:hAnsi="Calibri" w:cs="Times New Roman"/>
          <w:b/>
          <w:szCs w:val="16"/>
          <w:u w:val="single"/>
        </w:rPr>
      </w:pPr>
      <w:r w:rsidRPr="003E6ED7">
        <w:rPr>
          <w:b/>
          <w:color w:val="auto"/>
          <w:sz w:val="20"/>
          <w:u w:val="single"/>
        </w:rPr>
        <w:t xml:space="preserve">Valor: </w:t>
      </w:r>
      <w:r w:rsidR="006D4C57" w:rsidRPr="003E6ED7">
        <w:rPr>
          <w:b/>
          <w:sz w:val="20"/>
          <w:szCs w:val="22"/>
          <w:u w:val="single"/>
        </w:rPr>
        <w:t xml:space="preserve">R$ </w:t>
      </w:r>
      <w:r w:rsidR="001C7826">
        <w:rPr>
          <w:rFonts w:ascii="Calibri" w:hAnsi="Calibri" w:cs="Times New Roman"/>
          <w:b/>
          <w:szCs w:val="16"/>
          <w:u w:val="single"/>
        </w:rPr>
        <w:t>28.462,17</w:t>
      </w:r>
    </w:p>
    <w:p w:rsidR="003C49A0" w:rsidRDefault="003C49A0" w:rsidP="003C49A0">
      <w:pPr>
        <w:jc w:val="both"/>
        <w:rPr>
          <w:sz w:val="20"/>
          <w:szCs w:val="22"/>
        </w:rPr>
      </w:pPr>
    </w:p>
    <w:p w:rsidR="007E4F14" w:rsidRPr="002E2D87" w:rsidRDefault="007E4F14" w:rsidP="002E2D87">
      <w:pPr>
        <w:spacing w:line="360" w:lineRule="auto"/>
        <w:jc w:val="both"/>
        <w:rPr>
          <w:sz w:val="22"/>
          <w:szCs w:val="20"/>
        </w:rPr>
      </w:pPr>
      <w:r w:rsidRPr="002E2D87">
        <w:rPr>
          <w:sz w:val="22"/>
          <w:szCs w:val="20"/>
        </w:rPr>
        <w:t>Atendendo a solicitado da SAF (Secretaria Municipal de Administração e Finanças)</w:t>
      </w:r>
      <w:r w:rsidR="00977603" w:rsidRPr="002E2D87">
        <w:rPr>
          <w:sz w:val="22"/>
          <w:szCs w:val="20"/>
        </w:rPr>
        <w:t>,</w:t>
      </w:r>
      <w:r w:rsidRPr="002E2D87">
        <w:rPr>
          <w:sz w:val="22"/>
          <w:szCs w:val="20"/>
        </w:rPr>
        <w:t xml:space="preserve"> </w:t>
      </w:r>
      <w:r w:rsidR="00977603" w:rsidRPr="002E2D87">
        <w:rPr>
          <w:sz w:val="22"/>
          <w:szCs w:val="20"/>
        </w:rPr>
        <w:t>a</w:t>
      </w:r>
      <w:r w:rsidRPr="002E2D87">
        <w:rPr>
          <w:sz w:val="22"/>
          <w:szCs w:val="20"/>
        </w:rPr>
        <w:t xml:space="preserve"> Comissão</w:t>
      </w:r>
      <w:r w:rsidRPr="002E2D87">
        <w:rPr>
          <w:sz w:val="22"/>
          <w:szCs w:val="20"/>
          <w:u w:val="single"/>
        </w:rPr>
        <w:t xml:space="preserve"> Permanente de Avaliação de Imóveis</w:t>
      </w:r>
      <w:r w:rsidRPr="002E2D87">
        <w:rPr>
          <w:sz w:val="22"/>
          <w:szCs w:val="20"/>
        </w:rPr>
        <w:t>, nomeada através da Portaria n</w:t>
      </w:r>
      <w:r w:rsidR="00977603" w:rsidRPr="002E2D87">
        <w:rPr>
          <w:sz w:val="22"/>
          <w:szCs w:val="20"/>
        </w:rPr>
        <w:t>º 249/2013 de 12/07/2013, avaliou</w:t>
      </w:r>
      <w:r w:rsidRPr="002E2D87">
        <w:rPr>
          <w:sz w:val="22"/>
          <w:szCs w:val="20"/>
        </w:rPr>
        <w:t xml:space="preserve"> o valor venal e de </w:t>
      </w:r>
      <w:r w:rsidR="006D4C57" w:rsidRPr="002E2D87">
        <w:rPr>
          <w:sz w:val="22"/>
          <w:szCs w:val="20"/>
        </w:rPr>
        <w:t>mercado do lote</w:t>
      </w:r>
      <w:r w:rsidR="00420C3C" w:rsidRPr="002E2D87">
        <w:rPr>
          <w:sz w:val="22"/>
          <w:szCs w:val="20"/>
        </w:rPr>
        <w:t xml:space="preserve"> </w:t>
      </w:r>
      <w:r w:rsidR="00E23812">
        <w:rPr>
          <w:sz w:val="22"/>
          <w:szCs w:val="20"/>
        </w:rPr>
        <w:t>0</w:t>
      </w:r>
      <w:r w:rsidR="00C315BE">
        <w:rPr>
          <w:sz w:val="22"/>
          <w:szCs w:val="20"/>
        </w:rPr>
        <w:t>6</w:t>
      </w:r>
      <w:r w:rsidRPr="002E2D87">
        <w:rPr>
          <w:sz w:val="22"/>
          <w:szCs w:val="20"/>
        </w:rPr>
        <w:t xml:space="preserve">, no quarteirão </w:t>
      </w:r>
      <w:r w:rsidR="00E23812">
        <w:rPr>
          <w:sz w:val="22"/>
          <w:szCs w:val="20"/>
        </w:rPr>
        <w:t>“J</w:t>
      </w:r>
      <w:r w:rsidR="00977603" w:rsidRPr="002E2D87">
        <w:rPr>
          <w:sz w:val="22"/>
          <w:szCs w:val="20"/>
        </w:rPr>
        <w:t>”</w:t>
      </w:r>
      <w:r w:rsidRPr="002E2D87">
        <w:rPr>
          <w:sz w:val="22"/>
          <w:szCs w:val="20"/>
        </w:rPr>
        <w:t>,</w:t>
      </w:r>
      <w:r w:rsidR="00B374B5">
        <w:rPr>
          <w:sz w:val="22"/>
          <w:szCs w:val="20"/>
        </w:rPr>
        <w:t xml:space="preserve"> </w:t>
      </w:r>
      <w:r w:rsidR="00E23812">
        <w:rPr>
          <w:sz w:val="22"/>
          <w:szCs w:val="20"/>
        </w:rPr>
        <w:t>na Vila Residencial</w:t>
      </w:r>
      <w:r w:rsidR="00B374B5">
        <w:rPr>
          <w:sz w:val="22"/>
          <w:szCs w:val="20"/>
        </w:rPr>
        <w:t xml:space="preserve">, </w:t>
      </w:r>
      <w:proofErr w:type="gramStart"/>
      <w:r w:rsidR="00B374B5">
        <w:rPr>
          <w:sz w:val="22"/>
          <w:szCs w:val="20"/>
        </w:rPr>
        <w:t xml:space="preserve">na </w:t>
      </w:r>
      <w:r w:rsidR="00E23812">
        <w:rPr>
          <w:sz w:val="22"/>
          <w:szCs w:val="20"/>
        </w:rPr>
        <w:t>município</w:t>
      </w:r>
      <w:proofErr w:type="gramEnd"/>
      <w:r w:rsidR="00E23812">
        <w:rPr>
          <w:sz w:val="22"/>
          <w:szCs w:val="20"/>
        </w:rPr>
        <w:t xml:space="preserve"> de Candiota</w:t>
      </w:r>
      <w:r w:rsidRPr="002E2D87">
        <w:rPr>
          <w:sz w:val="22"/>
          <w:szCs w:val="20"/>
        </w:rPr>
        <w:t xml:space="preserve"> para ser posteriormente util</w:t>
      </w:r>
      <w:r w:rsidR="00AE6338">
        <w:rPr>
          <w:sz w:val="22"/>
          <w:szCs w:val="20"/>
        </w:rPr>
        <w:t>izado</w:t>
      </w:r>
      <w:r w:rsidR="00B374B5">
        <w:rPr>
          <w:sz w:val="22"/>
          <w:szCs w:val="20"/>
        </w:rPr>
        <w:t xml:space="preserve"> pela administração pública municipal em programas habitacionais de requalificação urbana.</w:t>
      </w:r>
    </w:p>
    <w:p w:rsidR="00E579A7" w:rsidRPr="002E2D87" w:rsidRDefault="00567CD5" w:rsidP="002E2D87">
      <w:pPr>
        <w:pStyle w:val="Corpodetexto"/>
        <w:spacing w:line="360" w:lineRule="auto"/>
        <w:ind w:firstLine="708"/>
        <w:rPr>
          <w:sz w:val="22"/>
          <w:szCs w:val="20"/>
        </w:rPr>
      </w:pPr>
      <w:r w:rsidRPr="002E2D87">
        <w:rPr>
          <w:sz w:val="22"/>
          <w:szCs w:val="20"/>
        </w:rPr>
        <w:t>Critérios</w:t>
      </w:r>
      <w:r w:rsidR="00BC0B58" w:rsidRPr="002E2D87">
        <w:rPr>
          <w:sz w:val="22"/>
          <w:szCs w:val="20"/>
        </w:rPr>
        <w:t xml:space="preserve"> de Avaliação: u</w:t>
      </w:r>
      <w:r w:rsidR="00F53F6E" w:rsidRPr="002E2D87">
        <w:rPr>
          <w:sz w:val="22"/>
          <w:szCs w:val="20"/>
        </w:rPr>
        <w:t xml:space="preserve">tilizamos para esta avaliação do imóvel e estabelecer o </w:t>
      </w:r>
      <w:proofErr w:type="gramStart"/>
      <w:r w:rsidR="005F710F" w:rsidRPr="002E2D87">
        <w:rPr>
          <w:sz w:val="22"/>
          <w:szCs w:val="20"/>
        </w:rPr>
        <w:t>valor</w:t>
      </w:r>
      <w:proofErr w:type="gramEnd"/>
      <w:r w:rsidR="00F53F6E" w:rsidRPr="002E2D87">
        <w:rPr>
          <w:sz w:val="22"/>
          <w:szCs w:val="20"/>
        </w:rPr>
        <w:t xml:space="preserve"> d</w:t>
      </w:r>
      <w:r w:rsidR="005F710F" w:rsidRPr="002E2D87">
        <w:rPr>
          <w:sz w:val="22"/>
          <w:szCs w:val="20"/>
        </w:rPr>
        <w:t>a</w:t>
      </w:r>
      <w:r w:rsidR="00F53F6E" w:rsidRPr="002E2D87">
        <w:rPr>
          <w:sz w:val="22"/>
          <w:szCs w:val="20"/>
        </w:rPr>
        <w:t xml:space="preserve"> servidão os critérios e formulas gerais da NBR 14653,</w:t>
      </w:r>
      <w:r w:rsidR="007E4F14" w:rsidRPr="002E2D87">
        <w:rPr>
          <w:sz w:val="22"/>
          <w:szCs w:val="20"/>
        </w:rPr>
        <w:t xml:space="preserve"> </w:t>
      </w:r>
      <w:r w:rsidR="00BC0B58" w:rsidRPr="002E2D87">
        <w:rPr>
          <w:sz w:val="22"/>
          <w:szCs w:val="20"/>
        </w:rPr>
        <w:t>utilizamos o método da</w:t>
      </w:r>
      <w:r w:rsidR="00AE6338">
        <w:rPr>
          <w:sz w:val="22"/>
          <w:szCs w:val="20"/>
        </w:rPr>
        <w:t xml:space="preserve"> comparação direta, por meio da</w:t>
      </w:r>
      <w:r w:rsidR="00BC0B58" w:rsidRPr="002E2D87">
        <w:rPr>
          <w:sz w:val="22"/>
          <w:szCs w:val="20"/>
        </w:rPr>
        <w:t xml:space="preserve"> inferência estatística para determinar o valor do imóvel e estabelecer o valor do metro quadrado </w:t>
      </w:r>
      <w:r w:rsidR="007E4F14" w:rsidRPr="002E2D87">
        <w:rPr>
          <w:sz w:val="22"/>
          <w:szCs w:val="20"/>
        </w:rPr>
        <w:t>ideal</w:t>
      </w:r>
      <w:r w:rsidR="00073D2F" w:rsidRPr="002E2D87">
        <w:rPr>
          <w:sz w:val="22"/>
          <w:szCs w:val="20"/>
        </w:rPr>
        <w:t xml:space="preserve">, </w:t>
      </w:r>
      <w:proofErr w:type="spellStart"/>
      <w:r w:rsidR="00073D2F" w:rsidRPr="002E2D87">
        <w:rPr>
          <w:sz w:val="22"/>
          <w:szCs w:val="20"/>
        </w:rPr>
        <w:t>alem</w:t>
      </w:r>
      <w:proofErr w:type="spellEnd"/>
      <w:r w:rsidR="00073D2F" w:rsidRPr="002E2D87">
        <w:rPr>
          <w:sz w:val="22"/>
          <w:szCs w:val="20"/>
        </w:rPr>
        <w:t xml:space="preserve"> de levar em consideração a avaliação do mercado imobiliário, e consultas ao Cartório e documentos relativos a transações realizadas, ultimamente, </w:t>
      </w:r>
      <w:r w:rsidR="00564EE1" w:rsidRPr="002E2D87">
        <w:rPr>
          <w:sz w:val="22"/>
          <w:szCs w:val="20"/>
        </w:rPr>
        <w:t>em</w:t>
      </w:r>
      <w:r w:rsidR="00073D2F" w:rsidRPr="002E2D87">
        <w:rPr>
          <w:sz w:val="22"/>
          <w:szCs w:val="20"/>
        </w:rPr>
        <w:t xml:space="preserve"> terrenos e prédios próximos ao em questão, e tomando como base a área de localização de terreno, condicionantes naturais, entorno e topografia do imóvel, serviços oferecidos e os valores reais do mercado, também a base no custo de implantação da </w:t>
      </w:r>
      <w:proofErr w:type="spellStart"/>
      <w:r w:rsidR="00073D2F" w:rsidRPr="002E2D87">
        <w:rPr>
          <w:sz w:val="22"/>
          <w:szCs w:val="20"/>
        </w:rPr>
        <w:t>infra-estrutura</w:t>
      </w:r>
      <w:proofErr w:type="spellEnd"/>
      <w:r w:rsidR="00073D2F" w:rsidRPr="002E2D87">
        <w:rPr>
          <w:sz w:val="22"/>
          <w:szCs w:val="20"/>
        </w:rPr>
        <w:t xml:space="preserve"> mínima (terraplanagem e pavimentação em saibro, rede de água, rede de esgoto, drenagem pluvial, </w:t>
      </w:r>
      <w:proofErr w:type="spellStart"/>
      <w:r w:rsidR="00073D2F" w:rsidRPr="002E2D87">
        <w:rPr>
          <w:sz w:val="22"/>
          <w:szCs w:val="20"/>
        </w:rPr>
        <w:t>sarjeteamento</w:t>
      </w:r>
      <w:proofErr w:type="spellEnd"/>
      <w:r w:rsidR="00073D2F" w:rsidRPr="002E2D87">
        <w:rPr>
          <w:sz w:val="22"/>
          <w:szCs w:val="20"/>
        </w:rPr>
        <w:t>, e redes de distribuição de energia elétrica e iluminação pública).</w:t>
      </w:r>
    </w:p>
    <w:p w:rsidR="00C315BE" w:rsidRPr="00C315BE" w:rsidRDefault="00567CD5" w:rsidP="00C315BE">
      <w:pPr>
        <w:spacing w:line="360" w:lineRule="auto"/>
        <w:jc w:val="both"/>
        <w:rPr>
          <w:sz w:val="22"/>
        </w:rPr>
      </w:pPr>
      <w:r w:rsidRPr="002E2D87">
        <w:rPr>
          <w:sz w:val="22"/>
        </w:rPr>
        <w:t>Descrição do Imóvel</w:t>
      </w:r>
      <w:proofErr w:type="gramStart"/>
      <w:r w:rsidRPr="002E2D87">
        <w:rPr>
          <w:sz w:val="22"/>
        </w:rPr>
        <w:t>:</w:t>
      </w:r>
      <w:r w:rsidR="00E154E9" w:rsidRPr="002E2D87">
        <w:rPr>
          <w:sz w:val="22"/>
        </w:rPr>
        <w:t>.</w:t>
      </w:r>
      <w:proofErr w:type="gramEnd"/>
      <w:r w:rsidR="00F80238" w:rsidRPr="002E2D87">
        <w:rPr>
          <w:sz w:val="22"/>
        </w:rPr>
        <w:t xml:space="preserve"> </w:t>
      </w:r>
      <w:r w:rsidR="00C315BE" w:rsidRPr="00C315BE">
        <w:rPr>
          <w:sz w:val="22"/>
        </w:rPr>
        <w:t>UM TERRENO, constituído do lote nº6 (seis) da quadra “J”, situado na vila Residencial, município de Candiota/RS, da quadra “J”, com área de 274,07m², com os seguintes limites e confrontações: ao Sul,</w:t>
      </w:r>
      <w:proofErr w:type="gramStart"/>
      <w:r w:rsidR="00C315BE" w:rsidRPr="00C315BE">
        <w:rPr>
          <w:sz w:val="22"/>
        </w:rPr>
        <w:t xml:space="preserve">  </w:t>
      </w:r>
      <w:proofErr w:type="gramEnd"/>
      <w:r w:rsidR="00C315BE" w:rsidRPr="00C315BE">
        <w:rPr>
          <w:sz w:val="22"/>
        </w:rPr>
        <w:t xml:space="preserve">três segmentos de reta; partindo do vértice com o lote nº5, em sentido oeste, 3,67m (três metros e sessenta e sete centímetros), chegando ao P-6, deste em sentido sudoeste, 4,32m (quatro metros e trinta e dois centímetros), chegando ao P-7, deste em sentido Noroeste, 3,55m (três metros e cinquenta e cinco centímetros) confrontando-se com o alinhamento da rua Pedro </w:t>
      </w:r>
      <w:proofErr w:type="spellStart"/>
      <w:r w:rsidR="00C315BE" w:rsidRPr="00C315BE">
        <w:rPr>
          <w:sz w:val="22"/>
        </w:rPr>
        <w:t>Coromberk</w:t>
      </w:r>
      <w:proofErr w:type="spellEnd"/>
      <w:r w:rsidR="00C315BE" w:rsidRPr="00C315BE">
        <w:rPr>
          <w:sz w:val="22"/>
        </w:rPr>
        <w:t xml:space="preserve">, para onde faz frente; ao Oeste, 24,15m (vinte e quatro metros e quinze centímetros), confrontando-se com a Rua Pedro </w:t>
      </w:r>
      <w:proofErr w:type="spellStart"/>
      <w:r w:rsidR="00C315BE" w:rsidRPr="00C315BE">
        <w:rPr>
          <w:sz w:val="22"/>
        </w:rPr>
        <w:t>Coromberk</w:t>
      </w:r>
      <w:proofErr w:type="spellEnd"/>
      <w:r w:rsidR="00C315BE" w:rsidRPr="00C315BE">
        <w:rPr>
          <w:sz w:val="22"/>
        </w:rPr>
        <w:t xml:space="preserve">, para onde faz esquina;  ao Norte, 11,00 m (onze metros), limitando-se com o lote nº7 ora desmembrado; ao Leste, 27,16m (vinte e sete metros e dezesseis centímetros), limitando-se com o lote nº5 ora </w:t>
      </w:r>
      <w:r w:rsidR="00C315BE" w:rsidRPr="00C315BE">
        <w:rPr>
          <w:sz w:val="22"/>
        </w:rPr>
        <w:lastRenderedPageBreak/>
        <w:t xml:space="preserve">desmembrado; localizado no quarteirão formado, pela Avenida Walter de Jesus Montanha, Rua </w:t>
      </w:r>
      <w:proofErr w:type="spellStart"/>
      <w:r w:rsidR="00C315BE" w:rsidRPr="00C315BE">
        <w:rPr>
          <w:sz w:val="22"/>
        </w:rPr>
        <w:t>Argeu</w:t>
      </w:r>
      <w:proofErr w:type="spellEnd"/>
      <w:r w:rsidR="00C315BE" w:rsidRPr="00C315BE">
        <w:rPr>
          <w:sz w:val="22"/>
        </w:rPr>
        <w:t xml:space="preserve"> Torres e Rua Pedro </w:t>
      </w:r>
      <w:proofErr w:type="spellStart"/>
      <w:r w:rsidR="00C315BE" w:rsidRPr="00C315BE">
        <w:rPr>
          <w:sz w:val="22"/>
        </w:rPr>
        <w:t>Coromberk</w:t>
      </w:r>
      <w:proofErr w:type="spellEnd"/>
      <w:r w:rsidR="00C315BE" w:rsidRPr="00C315BE">
        <w:rPr>
          <w:sz w:val="22"/>
        </w:rPr>
        <w:t xml:space="preserve">. </w:t>
      </w:r>
    </w:p>
    <w:p w:rsidR="00231191" w:rsidRDefault="00231191" w:rsidP="002E2D87">
      <w:pPr>
        <w:spacing w:line="360" w:lineRule="auto"/>
        <w:ind w:firstLine="708"/>
        <w:jc w:val="both"/>
        <w:rPr>
          <w:sz w:val="22"/>
          <w:szCs w:val="20"/>
        </w:rPr>
      </w:pPr>
      <w:r w:rsidRPr="002E2D87">
        <w:rPr>
          <w:sz w:val="22"/>
          <w:szCs w:val="20"/>
        </w:rPr>
        <w:t xml:space="preserve">Determinação do valor do lote: Em um primeiro momento estabelecemos valor do metro quadrado de área lote em questão através do método da inferência estatística, homogeneizando os valores de quatorze amostras obtidas através das guias de comprovante de pagamento de ITBI do Municipio de </w:t>
      </w:r>
      <w:proofErr w:type="gramStart"/>
      <w:r w:rsidRPr="002E2D87">
        <w:rPr>
          <w:sz w:val="22"/>
          <w:szCs w:val="20"/>
        </w:rPr>
        <w:t>Candiota-RS</w:t>
      </w:r>
      <w:proofErr w:type="gramEnd"/>
      <w:r w:rsidRPr="002E2D87">
        <w:rPr>
          <w:sz w:val="22"/>
          <w:szCs w:val="20"/>
        </w:rPr>
        <w:t>.</w:t>
      </w:r>
    </w:p>
    <w:p w:rsidR="002E2D87" w:rsidRPr="00073D2F" w:rsidRDefault="002E2D87" w:rsidP="002E2D87">
      <w:pPr>
        <w:spacing w:line="360" w:lineRule="auto"/>
        <w:ind w:firstLine="708"/>
        <w:jc w:val="both"/>
        <w:rPr>
          <w:sz w:val="20"/>
          <w:szCs w:val="20"/>
        </w:rPr>
      </w:pPr>
    </w:p>
    <w:tbl>
      <w:tblPr>
        <w:tblW w:w="9892" w:type="dxa"/>
        <w:tblInd w:w="-524" w:type="dxa"/>
        <w:tblCellMar>
          <w:left w:w="70" w:type="dxa"/>
          <w:right w:w="70" w:type="dxa"/>
        </w:tblCellMar>
        <w:tblLook w:val="04A0" w:firstRow="1" w:lastRow="0" w:firstColumn="1" w:lastColumn="0" w:noHBand="0" w:noVBand="1"/>
      </w:tblPr>
      <w:tblGrid>
        <w:gridCol w:w="585"/>
        <w:gridCol w:w="913"/>
        <w:gridCol w:w="2459"/>
        <w:gridCol w:w="527"/>
        <w:gridCol w:w="869"/>
        <w:gridCol w:w="695"/>
        <w:gridCol w:w="737"/>
        <w:gridCol w:w="584"/>
        <w:gridCol w:w="568"/>
        <w:gridCol w:w="620"/>
        <w:gridCol w:w="712"/>
        <w:gridCol w:w="623"/>
      </w:tblGrid>
      <w:tr w:rsidR="00C315BE" w:rsidRPr="00C315BE" w:rsidTr="00C315BE">
        <w:trPr>
          <w:trHeight w:val="243"/>
        </w:trPr>
        <w:tc>
          <w:tcPr>
            <w:tcW w:w="585"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22"/>
                <w:szCs w:val="22"/>
              </w:rPr>
            </w:pPr>
          </w:p>
        </w:tc>
        <w:tc>
          <w:tcPr>
            <w:tcW w:w="913"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sz w:val="18"/>
                <w:szCs w:val="18"/>
              </w:rPr>
            </w:pPr>
          </w:p>
        </w:tc>
        <w:tc>
          <w:tcPr>
            <w:tcW w:w="2459"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sz w:val="18"/>
                <w:szCs w:val="18"/>
              </w:rPr>
            </w:pPr>
          </w:p>
        </w:tc>
        <w:tc>
          <w:tcPr>
            <w:tcW w:w="527"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sz w:val="18"/>
                <w:szCs w:val="18"/>
              </w:rPr>
            </w:pPr>
          </w:p>
        </w:tc>
        <w:tc>
          <w:tcPr>
            <w:tcW w:w="869"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sz w:val="18"/>
                <w:szCs w:val="18"/>
              </w:rPr>
            </w:pPr>
          </w:p>
        </w:tc>
        <w:tc>
          <w:tcPr>
            <w:tcW w:w="695"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sz w:val="18"/>
                <w:szCs w:val="18"/>
              </w:rPr>
            </w:pPr>
          </w:p>
        </w:tc>
        <w:tc>
          <w:tcPr>
            <w:tcW w:w="737"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sz w:val="18"/>
                <w:szCs w:val="18"/>
              </w:rPr>
            </w:pPr>
          </w:p>
        </w:tc>
        <w:tc>
          <w:tcPr>
            <w:tcW w:w="2484"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Fator de Homogenização (f)</w:t>
            </w:r>
          </w:p>
        </w:tc>
        <w:tc>
          <w:tcPr>
            <w:tcW w:w="623"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22"/>
                <w:szCs w:val="22"/>
              </w:rPr>
            </w:pPr>
          </w:p>
        </w:tc>
      </w:tr>
      <w:tr w:rsidR="00C315BE" w:rsidRPr="00C315BE" w:rsidTr="00C315BE">
        <w:trPr>
          <w:trHeight w:val="243"/>
        </w:trPr>
        <w:tc>
          <w:tcPr>
            <w:tcW w:w="585" w:type="dxa"/>
            <w:tcBorders>
              <w:top w:val="single" w:sz="4" w:space="0" w:color="auto"/>
              <w:left w:val="single" w:sz="4" w:space="0" w:color="auto"/>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Nº Guia</w:t>
            </w:r>
          </w:p>
        </w:tc>
        <w:tc>
          <w:tcPr>
            <w:tcW w:w="9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data</w:t>
            </w:r>
            <w:proofErr w:type="gramEnd"/>
          </w:p>
        </w:tc>
        <w:tc>
          <w:tcPr>
            <w:tcW w:w="24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Endereço</w:t>
            </w:r>
          </w:p>
        </w:tc>
        <w:tc>
          <w:tcPr>
            <w:tcW w:w="527" w:type="dxa"/>
            <w:tcBorders>
              <w:top w:val="single" w:sz="4" w:space="0" w:color="auto"/>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Dado</w:t>
            </w:r>
          </w:p>
        </w:tc>
        <w:tc>
          <w:tcPr>
            <w:tcW w:w="869" w:type="dxa"/>
            <w:tcBorders>
              <w:top w:val="single" w:sz="4" w:space="0" w:color="auto"/>
              <w:left w:val="single" w:sz="4" w:space="0" w:color="auto"/>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Valor</w:t>
            </w:r>
          </w:p>
        </w:tc>
        <w:tc>
          <w:tcPr>
            <w:tcW w:w="695" w:type="dxa"/>
            <w:tcBorders>
              <w:top w:val="single" w:sz="4" w:space="0" w:color="auto"/>
              <w:left w:val="nil"/>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Área</w:t>
            </w:r>
          </w:p>
        </w:tc>
        <w:tc>
          <w:tcPr>
            <w:tcW w:w="737" w:type="dxa"/>
            <w:tcBorders>
              <w:top w:val="single" w:sz="4" w:space="0" w:color="auto"/>
              <w:left w:val="nil"/>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Preço</w:t>
            </w:r>
          </w:p>
        </w:tc>
        <w:tc>
          <w:tcPr>
            <w:tcW w:w="584" w:type="dxa"/>
            <w:tcBorders>
              <w:top w:val="nil"/>
              <w:left w:val="nil"/>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proofErr w:type="spellStart"/>
            <w:r w:rsidRPr="00C315BE">
              <w:rPr>
                <w:rFonts w:ascii="Calibri" w:hAnsi="Calibri" w:cs="Times New Roman"/>
                <w:sz w:val="18"/>
                <w:szCs w:val="18"/>
              </w:rPr>
              <w:t>Dist</w:t>
            </w:r>
            <w:proofErr w:type="spellEnd"/>
            <w:r w:rsidRPr="00C315BE">
              <w:rPr>
                <w:rFonts w:ascii="Calibri" w:hAnsi="Calibri" w:cs="Times New Roman"/>
                <w:sz w:val="18"/>
                <w:szCs w:val="18"/>
              </w:rPr>
              <w:t xml:space="preserve">. </w:t>
            </w:r>
            <w:proofErr w:type="gramStart"/>
            <w:r w:rsidRPr="00C315BE">
              <w:rPr>
                <w:rFonts w:ascii="Calibri" w:hAnsi="Calibri" w:cs="Times New Roman"/>
                <w:sz w:val="18"/>
                <w:szCs w:val="18"/>
              </w:rPr>
              <w:t>ao</w:t>
            </w:r>
            <w:proofErr w:type="gramEnd"/>
          </w:p>
        </w:tc>
        <w:tc>
          <w:tcPr>
            <w:tcW w:w="568" w:type="dxa"/>
            <w:tcBorders>
              <w:top w:val="nil"/>
              <w:left w:val="nil"/>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Topo-</w:t>
            </w:r>
          </w:p>
        </w:tc>
        <w:tc>
          <w:tcPr>
            <w:tcW w:w="620" w:type="dxa"/>
            <w:tcBorders>
              <w:top w:val="nil"/>
              <w:left w:val="nil"/>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Frente</w:t>
            </w:r>
          </w:p>
        </w:tc>
        <w:tc>
          <w:tcPr>
            <w:tcW w:w="712" w:type="dxa"/>
            <w:tcBorders>
              <w:top w:val="nil"/>
              <w:left w:val="nil"/>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esquina</w:t>
            </w:r>
            <w:proofErr w:type="gramEnd"/>
          </w:p>
        </w:tc>
        <w:tc>
          <w:tcPr>
            <w:tcW w:w="623" w:type="dxa"/>
            <w:tcBorders>
              <w:top w:val="single" w:sz="4" w:space="0" w:color="auto"/>
              <w:left w:val="nil"/>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cidade</w:t>
            </w:r>
            <w:proofErr w:type="gramEnd"/>
          </w:p>
        </w:tc>
      </w:tr>
      <w:tr w:rsidR="00C315BE" w:rsidRPr="00C315BE" w:rsidTr="00C315BE">
        <w:trPr>
          <w:trHeight w:val="243"/>
        </w:trPr>
        <w:tc>
          <w:tcPr>
            <w:tcW w:w="585" w:type="dxa"/>
            <w:tcBorders>
              <w:top w:val="nil"/>
              <w:left w:val="single" w:sz="4" w:space="0" w:color="auto"/>
              <w:bottom w:val="single" w:sz="4" w:space="0" w:color="auto"/>
              <w:right w:val="nil"/>
            </w:tcBorders>
            <w:shd w:val="clear" w:color="auto" w:fill="auto"/>
            <w:noWrap/>
            <w:vAlign w:val="center"/>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ITBI</w:t>
            </w:r>
          </w:p>
        </w:tc>
        <w:tc>
          <w:tcPr>
            <w:tcW w:w="913" w:type="dxa"/>
            <w:vMerge/>
            <w:tcBorders>
              <w:top w:val="single" w:sz="4" w:space="0" w:color="auto"/>
              <w:left w:val="single" w:sz="4" w:space="0" w:color="auto"/>
              <w:bottom w:val="single" w:sz="4" w:space="0" w:color="000000"/>
              <w:right w:val="single" w:sz="4" w:space="0" w:color="auto"/>
            </w:tcBorders>
            <w:vAlign w:val="center"/>
            <w:hideMark/>
          </w:tcPr>
          <w:p w:rsidR="00C315BE" w:rsidRPr="00C315BE" w:rsidRDefault="00C315BE" w:rsidP="00C315BE">
            <w:pPr>
              <w:rPr>
                <w:rFonts w:ascii="Calibri" w:hAnsi="Calibri" w:cs="Times New Roman"/>
                <w:sz w:val="18"/>
                <w:szCs w:val="18"/>
              </w:rPr>
            </w:pPr>
          </w:p>
        </w:tc>
        <w:tc>
          <w:tcPr>
            <w:tcW w:w="2459" w:type="dxa"/>
            <w:vMerge/>
            <w:tcBorders>
              <w:top w:val="single" w:sz="4" w:space="0" w:color="auto"/>
              <w:left w:val="single" w:sz="4" w:space="0" w:color="auto"/>
              <w:bottom w:val="single" w:sz="4" w:space="0" w:color="000000"/>
              <w:right w:val="single" w:sz="4" w:space="0" w:color="auto"/>
            </w:tcBorders>
            <w:vAlign w:val="center"/>
            <w:hideMark/>
          </w:tcPr>
          <w:p w:rsidR="00C315BE" w:rsidRPr="00C315BE" w:rsidRDefault="00C315BE" w:rsidP="00C315BE">
            <w:pPr>
              <w:rPr>
                <w:rFonts w:ascii="Calibri" w:hAnsi="Calibri" w:cs="Times New Roman"/>
                <w:sz w:val="18"/>
                <w:szCs w:val="18"/>
              </w:rPr>
            </w:pPr>
          </w:p>
        </w:tc>
        <w:tc>
          <w:tcPr>
            <w:tcW w:w="527"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nº</w:t>
            </w:r>
            <w:proofErr w:type="gramEnd"/>
          </w:p>
        </w:tc>
        <w:tc>
          <w:tcPr>
            <w:tcW w:w="869"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total</w:t>
            </w:r>
            <w:proofErr w:type="gramEnd"/>
          </w:p>
        </w:tc>
        <w:tc>
          <w:tcPr>
            <w:tcW w:w="695"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terreno</w:t>
            </w:r>
            <w:proofErr w:type="gramEnd"/>
          </w:p>
        </w:tc>
        <w:tc>
          <w:tcPr>
            <w:tcW w:w="73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Unitário</w:t>
            </w:r>
          </w:p>
        </w:tc>
        <w:tc>
          <w:tcPr>
            <w:tcW w:w="58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proofErr w:type="spellStart"/>
            <w:proofErr w:type="gramStart"/>
            <w:r w:rsidRPr="00C315BE">
              <w:rPr>
                <w:rFonts w:ascii="Calibri" w:hAnsi="Calibri" w:cs="Times New Roman"/>
                <w:sz w:val="18"/>
                <w:szCs w:val="18"/>
              </w:rPr>
              <w:t>pólo</w:t>
            </w:r>
            <w:proofErr w:type="spellEnd"/>
            <w:proofErr w:type="gramEnd"/>
          </w:p>
        </w:tc>
        <w:tc>
          <w:tcPr>
            <w:tcW w:w="568"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grafia</w:t>
            </w:r>
            <w:proofErr w:type="gramEnd"/>
          </w:p>
        </w:tc>
        <w:tc>
          <w:tcPr>
            <w:tcW w:w="620"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712"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623"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r>
      <w:tr w:rsidR="00C315BE" w:rsidRPr="00C315BE" w:rsidTr="00C315BE">
        <w:trPr>
          <w:trHeight w:val="243"/>
        </w:trPr>
        <w:tc>
          <w:tcPr>
            <w:tcW w:w="585" w:type="dxa"/>
            <w:tcBorders>
              <w:top w:val="nil"/>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4091</w:t>
            </w:r>
          </w:p>
        </w:tc>
        <w:tc>
          <w:tcPr>
            <w:tcW w:w="913"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14/10/2016</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Rua Telmo Amestoy, LOTE 08, Q17.</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1</w:t>
            </w:r>
            <w:proofErr w:type="gramEnd"/>
          </w:p>
        </w:tc>
        <w:tc>
          <w:tcPr>
            <w:tcW w:w="869" w:type="dxa"/>
            <w:tcBorders>
              <w:top w:val="nil"/>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23.050,11</w:t>
            </w:r>
          </w:p>
        </w:tc>
        <w:tc>
          <w:tcPr>
            <w:tcW w:w="695"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300,55</w:t>
            </w:r>
          </w:p>
        </w:tc>
        <w:tc>
          <w:tcPr>
            <w:tcW w:w="737"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76,69</w:t>
            </w:r>
          </w:p>
        </w:tc>
        <w:tc>
          <w:tcPr>
            <w:tcW w:w="584"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220</w:t>
            </w:r>
          </w:p>
        </w:tc>
        <w:tc>
          <w:tcPr>
            <w:tcW w:w="568"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0"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10,00</w:t>
            </w:r>
          </w:p>
        </w:tc>
        <w:tc>
          <w:tcPr>
            <w:tcW w:w="712"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single" w:sz="4" w:space="0" w:color="auto"/>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3539</w:t>
            </w:r>
          </w:p>
        </w:tc>
        <w:tc>
          <w:tcPr>
            <w:tcW w:w="91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14/09/2016</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Rua Ulisses Guimarães, L04, Q. 21.</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2</w:t>
            </w:r>
            <w:proofErr w:type="gramEnd"/>
          </w:p>
        </w:tc>
        <w:tc>
          <w:tcPr>
            <w:tcW w:w="869" w:type="dxa"/>
            <w:tcBorders>
              <w:top w:val="single" w:sz="4" w:space="0" w:color="auto"/>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20.394,78</w:t>
            </w:r>
          </w:p>
        </w:tc>
        <w:tc>
          <w:tcPr>
            <w:tcW w:w="695"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294,00</w:t>
            </w:r>
          </w:p>
        </w:tc>
        <w:tc>
          <w:tcPr>
            <w:tcW w:w="737"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69,37</w:t>
            </w:r>
          </w:p>
        </w:tc>
        <w:tc>
          <w:tcPr>
            <w:tcW w:w="584"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250</w:t>
            </w:r>
          </w:p>
        </w:tc>
        <w:tc>
          <w:tcPr>
            <w:tcW w:w="568"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0,90</w:t>
            </w:r>
          </w:p>
        </w:tc>
        <w:tc>
          <w:tcPr>
            <w:tcW w:w="620"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9,80</w:t>
            </w:r>
          </w:p>
        </w:tc>
        <w:tc>
          <w:tcPr>
            <w:tcW w:w="712"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single" w:sz="4" w:space="0" w:color="auto"/>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467</w:t>
            </w:r>
          </w:p>
        </w:tc>
        <w:tc>
          <w:tcPr>
            <w:tcW w:w="91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21/09/2016</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 xml:space="preserve">Rua Ulisses Guimarães, lote 06, </w:t>
            </w:r>
            <w:proofErr w:type="gramStart"/>
            <w:r w:rsidRPr="00C315BE">
              <w:rPr>
                <w:rFonts w:ascii="Calibri" w:hAnsi="Calibri" w:cs="Times New Roman"/>
                <w:sz w:val="18"/>
                <w:szCs w:val="18"/>
              </w:rPr>
              <w:t>Q22</w:t>
            </w:r>
            <w:proofErr w:type="gramEnd"/>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3</w:t>
            </w:r>
            <w:proofErr w:type="gramEnd"/>
          </w:p>
        </w:tc>
        <w:tc>
          <w:tcPr>
            <w:tcW w:w="869" w:type="dxa"/>
            <w:tcBorders>
              <w:top w:val="single" w:sz="4" w:space="0" w:color="auto"/>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30.000,00</w:t>
            </w:r>
          </w:p>
        </w:tc>
        <w:tc>
          <w:tcPr>
            <w:tcW w:w="695"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450,24</w:t>
            </w:r>
          </w:p>
        </w:tc>
        <w:tc>
          <w:tcPr>
            <w:tcW w:w="737"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66,63</w:t>
            </w:r>
          </w:p>
        </w:tc>
        <w:tc>
          <w:tcPr>
            <w:tcW w:w="584"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300</w:t>
            </w:r>
          </w:p>
        </w:tc>
        <w:tc>
          <w:tcPr>
            <w:tcW w:w="568"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0,90</w:t>
            </w:r>
          </w:p>
        </w:tc>
        <w:tc>
          <w:tcPr>
            <w:tcW w:w="620"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12,01</w:t>
            </w:r>
          </w:p>
        </w:tc>
        <w:tc>
          <w:tcPr>
            <w:tcW w:w="712"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single" w:sz="4" w:space="0" w:color="auto"/>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4082</w:t>
            </w:r>
          </w:p>
        </w:tc>
        <w:tc>
          <w:tcPr>
            <w:tcW w:w="91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01/08/2016</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 xml:space="preserve">Rua Ulisses Guimarães, lote 02, </w:t>
            </w:r>
            <w:proofErr w:type="gramStart"/>
            <w:r w:rsidRPr="00C315BE">
              <w:rPr>
                <w:rFonts w:ascii="Calibri" w:hAnsi="Calibri" w:cs="Times New Roman"/>
                <w:sz w:val="18"/>
                <w:szCs w:val="18"/>
              </w:rPr>
              <w:t>Q17</w:t>
            </w:r>
            <w:proofErr w:type="gramEnd"/>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4</w:t>
            </w:r>
            <w:proofErr w:type="gramEnd"/>
          </w:p>
        </w:tc>
        <w:tc>
          <w:tcPr>
            <w:tcW w:w="869" w:type="dxa"/>
            <w:tcBorders>
              <w:top w:val="single" w:sz="4" w:space="0" w:color="auto"/>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14.013,35</w:t>
            </w:r>
          </w:p>
        </w:tc>
        <w:tc>
          <w:tcPr>
            <w:tcW w:w="695"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207,10</w:t>
            </w:r>
          </w:p>
        </w:tc>
        <w:tc>
          <w:tcPr>
            <w:tcW w:w="737"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67,66</w:t>
            </w:r>
          </w:p>
        </w:tc>
        <w:tc>
          <w:tcPr>
            <w:tcW w:w="584"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280</w:t>
            </w:r>
          </w:p>
        </w:tc>
        <w:tc>
          <w:tcPr>
            <w:tcW w:w="568"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0"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10,00</w:t>
            </w:r>
          </w:p>
        </w:tc>
        <w:tc>
          <w:tcPr>
            <w:tcW w:w="712"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single" w:sz="4" w:space="0" w:color="auto"/>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4084</w:t>
            </w:r>
          </w:p>
        </w:tc>
        <w:tc>
          <w:tcPr>
            <w:tcW w:w="91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02/08/2016</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 xml:space="preserve">Rua Ulisses Guimarães, lote 06, </w:t>
            </w:r>
            <w:proofErr w:type="gramStart"/>
            <w:r w:rsidRPr="00C315BE">
              <w:rPr>
                <w:rFonts w:ascii="Calibri" w:hAnsi="Calibri" w:cs="Times New Roman"/>
                <w:sz w:val="18"/>
                <w:szCs w:val="18"/>
              </w:rPr>
              <w:t>Q16</w:t>
            </w:r>
            <w:proofErr w:type="gramEnd"/>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5</w:t>
            </w:r>
            <w:proofErr w:type="gramEnd"/>
          </w:p>
        </w:tc>
        <w:tc>
          <w:tcPr>
            <w:tcW w:w="869" w:type="dxa"/>
            <w:tcBorders>
              <w:top w:val="single" w:sz="4" w:space="0" w:color="auto"/>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19.243,28</w:t>
            </w:r>
          </w:p>
        </w:tc>
        <w:tc>
          <w:tcPr>
            <w:tcW w:w="695"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300,00</w:t>
            </w:r>
          </w:p>
        </w:tc>
        <w:tc>
          <w:tcPr>
            <w:tcW w:w="737"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64,14</w:t>
            </w:r>
          </w:p>
        </w:tc>
        <w:tc>
          <w:tcPr>
            <w:tcW w:w="584"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350</w:t>
            </w:r>
          </w:p>
        </w:tc>
        <w:tc>
          <w:tcPr>
            <w:tcW w:w="568"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0,95</w:t>
            </w:r>
          </w:p>
        </w:tc>
        <w:tc>
          <w:tcPr>
            <w:tcW w:w="620"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24,90</w:t>
            </w:r>
          </w:p>
        </w:tc>
        <w:tc>
          <w:tcPr>
            <w:tcW w:w="712"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2386</w:t>
            </w:r>
          </w:p>
        </w:tc>
        <w:tc>
          <w:tcPr>
            <w:tcW w:w="913"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11/11/2015</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proofErr w:type="spellStart"/>
            <w:proofErr w:type="gramStart"/>
            <w:r w:rsidRPr="00C315BE">
              <w:rPr>
                <w:rFonts w:ascii="Calibri" w:hAnsi="Calibri" w:cs="Times New Roman"/>
                <w:sz w:val="18"/>
                <w:szCs w:val="18"/>
              </w:rPr>
              <w:t>Rua"</w:t>
            </w:r>
            <w:proofErr w:type="gramEnd"/>
            <w:r w:rsidRPr="00C315BE">
              <w:rPr>
                <w:rFonts w:ascii="Calibri" w:hAnsi="Calibri" w:cs="Times New Roman"/>
                <w:sz w:val="18"/>
                <w:szCs w:val="18"/>
              </w:rPr>
              <w:t>G</w:t>
            </w:r>
            <w:proofErr w:type="spellEnd"/>
            <w:r w:rsidRPr="00C315BE">
              <w:rPr>
                <w:rFonts w:ascii="Calibri" w:hAnsi="Calibri" w:cs="Times New Roman"/>
                <w:sz w:val="18"/>
                <w:szCs w:val="18"/>
              </w:rPr>
              <w:t>", LOTE 05, Q24.</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6</w:t>
            </w:r>
            <w:proofErr w:type="gramEnd"/>
          </w:p>
        </w:tc>
        <w:tc>
          <w:tcPr>
            <w:tcW w:w="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20.004,00</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300,00</w:t>
            </w:r>
          </w:p>
        </w:tc>
        <w:tc>
          <w:tcPr>
            <w:tcW w:w="737"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66,68</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200</w:t>
            </w:r>
          </w:p>
        </w:tc>
        <w:tc>
          <w:tcPr>
            <w:tcW w:w="568"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0,90</w:t>
            </w:r>
          </w:p>
        </w:tc>
        <w:tc>
          <w:tcPr>
            <w:tcW w:w="620"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10,00</w:t>
            </w:r>
          </w:p>
        </w:tc>
        <w:tc>
          <w:tcPr>
            <w:tcW w:w="712"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nil"/>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2387</w:t>
            </w:r>
          </w:p>
        </w:tc>
        <w:tc>
          <w:tcPr>
            <w:tcW w:w="913"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18/11/2015</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 xml:space="preserve">Rua Ulisses Guimarães, </w:t>
            </w:r>
            <w:proofErr w:type="gramStart"/>
            <w:r w:rsidRPr="00C315BE">
              <w:rPr>
                <w:rFonts w:ascii="Calibri" w:hAnsi="Calibri" w:cs="Times New Roman"/>
                <w:sz w:val="18"/>
                <w:szCs w:val="18"/>
              </w:rPr>
              <w:t>L09.</w:t>
            </w:r>
            <w:proofErr w:type="gramEnd"/>
            <w:r w:rsidRPr="00C315BE">
              <w:rPr>
                <w:rFonts w:ascii="Calibri" w:hAnsi="Calibri" w:cs="Times New Roman"/>
                <w:sz w:val="18"/>
                <w:szCs w:val="18"/>
              </w:rPr>
              <w:t>1, q.17</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7</w:t>
            </w:r>
            <w:proofErr w:type="gramEnd"/>
          </w:p>
        </w:tc>
        <w:tc>
          <w:tcPr>
            <w:tcW w:w="869" w:type="dxa"/>
            <w:tcBorders>
              <w:top w:val="nil"/>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16.014,44</w:t>
            </w:r>
          </w:p>
        </w:tc>
        <w:tc>
          <w:tcPr>
            <w:tcW w:w="695"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287,10</w:t>
            </w:r>
          </w:p>
        </w:tc>
        <w:tc>
          <w:tcPr>
            <w:tcW w:w="737"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55,78</w:t>
            </w:r>
          </w:p>
        </w:tc>
        <w:tc>
          <w:tcPr>
            <w:tcW w:w="584"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350</w:t>
            </w:r>
          </w:p>
        </w:tc>
        <w:tc>
          <w:tcPr>
            <w:tcW w:w="568"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0"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nil"/>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2399</w:t>
            </w:r>
          </w:p>
        </w:tc>
        <w:tc>
          <w:tcPr>
            <w:tcW w:w="913"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18/11/2015</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proofErr w:type="spellStart"/>
            <w:proofErr w:type="gramStart"/>
            <w:r w:rsidRPr="00C315BE">
              <w:rPr>
                <w:rFonts w:ascii="Calibri" w:hAnsi="Calibri" w:cs="Times New Roman"/>
                <w:sz w:val="18"/>
                <w:szCs w:val="18"/>
              </w:rPr>
              <w:t>Rua"</w:t>
            </w:r>
            <w:proofErr w:type="gramEnd"/>
            <w:r w:rsidRPr="00C315BE">
              <w:rPr>
                <w:rFonts w:ascii="Calibri" w:hAnsi="Calibri" w:cs="Times New Roman"/>
                <w:sz w:val="18"/>
                <w:szCs w:val="18"/>
              </w:rPr>
              <w:t>G</w:t>
            </w:r>
            <w:proofErr w:type="spellEnd"/>
            <w:r w:rsidRPr="00C315BE">
              <w:rPr>
                <w:rFonts w:ascii="Calibri" w:hAnsi="Calibri" w:cs="Times New Roman"/>
                <w:sz w:val="18"/>
                <w:szCs w:val="18"/>
              </w:rPr>
              <w:t>", LOTE 08, Q24.</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8</w:t>
            </w:r>
            <w:proofErr w:type="gramEnd"/>
          </w:p>
        </w:tc>
        <w:tc>
          <w:tcPr>
            <w:tcW w:w="869" w:type="dxa"/>
            <w:tcBorders>
              <w:top w:val="nil"/>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21.384,00</w:t>
            </w:r>
          </w:p>
        </w:tc>
        <w:tc>
          <w:tcPr>
            <w:tcW w:w="695"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300,00</w:t>
            </w:r>
          </w:p>
        </w:tc>
        <w:tc>
          <w:tcPr>
            <w:tcW w:w="737"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71,28</w:t>
            </w:r>
          </w:p>
        </w:tc>
        <w:tc>
          <w:tcPr>
            <w:tcW w:w="584"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290</w:t>
            </w:r>
          </w:p>
        </w:tc>
        <w:tc>
          <w:tcPr>
            <w:tcW w:w="568"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0,90</w:t>
            </w:r>
          </w:p>
        </w:tc>
        <w:tc>
          <w:tcPr>
            <w:tcW w:w="620"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nil"/>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2400</w:t>
            </w:r>
          </w:p>
        </w:tc>
        <w:tc>
          <w:tcPr>
            <w:tcW w:w="913"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18/11/2015</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proofErr w:type="spellStart"/>
            <w:proofErr w:type="gramStart"/>
            <w:r w:rsidRPr="00C315BE">
              <w:rPr>
                <w:rFonts w:ascii="Calibri" w:hAnsi="Calibri" w:cs="Times New Roman"/>
                <w:sz w:val="18"/>
                <w:szCs w:val="18"/>
              </w:rPr>
              <w:t>Rua"</w:t>
            </w:r>
            <w:proofErr w:type="gramEnd"/>
            <w:r w:rsidRPr="00C315BE">
              <w:rPr>
                <w:rFonts w:ascii="Calibri" w:hAnsi="Calibri" w:cs="Times New Roman"/>
                <w:sz w:val="18"/>
                <w:szCs w:val="18"/>
              </w:rPr>
              <w:t>G</w:t>
            </w:r>
            <w:proofErr w:type="spellEnd"/>
            <w:r w:rsidRPr="00C315BE">
              <w:rPr>
                <w:rFonts w:ascii="Calibri" w:hAnsi="Calibri" w:cs="Times New Roman"/>
                <w:sz w:val="18"/>
                <w:szCs w:val="18"/>
              </w:rPr>
              <w:t>", LOTE 07, Q24.</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proofErr w:type="gramStart"/>
            <w:r w:rsidRPr="00C315BE">
              <w:rPr>
                <w:rFonts w:ascii="Calibri" w:hAnsi="Calibri" w:cs="Times New Roman"/>
                <w:sz w:val="18"/>
                <w:szCs w:val="18"/>
              </w:rPr>
              <w:t>9</w:t>
            </w:r>
            <w:proofErr w:type="gramEnd"/>
          </w:p>
        </w:tc>
        <w:tc>
          <w:tcPr>
            <w:tcW w:w="869" w:type="dxa"/>
            <w:tcBorders>
              <w:top w:val="nil"/>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20.670,00</w:t>
            </w:r>
          </w:p>
        </w:tc>
        <w:tc>
          <w:tcPr>
            <w:tcW w:w="695"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300,00</w:t>
            </w:r>
          </w:p>
        </w:tc>
        <w:tc>
          <w:tcPr>
            <w:tcW w:w="737"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68,90</w:t>
            </w:r>
          </w:p>
        </w:tc>
        <w:tc>
          <w:tcPr>
            <w:tcW w:w="584"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300</w:t>
            </w:r>
          </w:p>
        </w:tc>
        <w:tc>
          <w:tcPr>
            <w:tcW w:w="568"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0,90</w:t>
            </w:r>
          </w:p>
        </w:tc>
        <w:tc>
          <w:tcPr>
            <w:tcW w:w="620"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nil"/>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2403</w:t>
            </w:r>
          </w:p>
        </w:tc>
        <w:tc>
          <w:tcPr>
            <w:tcW w:w="913"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19/11/2015</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Rua Ulisses Guimarães, L03, Q. 20.</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12</w:t>
            </w:r>
          </w:p>
        </w:tc>
        <w:tc>
          <w:tcPr>
            <w:tcW w:w="869" w:type="dxa"/>
            <w:tcBorders>
              <w:top w:val="nil"/>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15.822,00</w:t>
            </w:r>
          </w:p>
        </w:tc>
        <w:tc>
          <w:tcPr>
            <w:tcW w:w="695"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300,00</w:t>
            </w:r>
          </w:p>
        </w:tc>
        <w:tc>
          <w:tcPr>
            <w:tcW w:w="737"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52,74</w:t>
            </w:r>
          </w:p>
        </w:tc>
        <w:tc>
          <w:tcPr>
            <w:tcW w:w="584"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440</w:t>
            </w:r>
          </w:p>
        </w:tc>
        <w:tc>
          <w:tcPr>
            <w:tcW w:w="568"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c>
          <w:tcPr>
            <w:tcW w:w="620"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nil"/>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2404</w:t>
            </w:r>
          </w:p>
        </w:tc>
        <w:tc>
          <w:tcPr>
            <w:tcW w:w="913"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20/11/2015</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Rua Ulisses Guimarães, L09, Q. 21.</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13</w:t>
            </w:r>
          </w:p>
        </w:tc>
        <w:tc>
          <w:tcPr>
            <w:tcW w:w="869" w:type="dxa"/>
            <w:tcBorders>
              <w:top w:val="nil"/>
              <w:left w:val="single" w:sz="4" w:space="0" w:color="auto"/>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23.796,36</w:t>
            </w:r>
          </w:p>
        </w:tc>
        <w:tc>
          <w:tcPr>
            <w:tcW w:w="695"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294,00</w:t>
            </w:r>
          </w:p>
        </w:tc>
        <w:tc>
          <w:tcPr>
            <w:tcW w:w="737"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80,94</w:t>
            </w:r>
          </w:p>
        </w:tc>
        <w:tc>
          <w:tcPr>
            <w:tcW w:w="584"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240</w:t>
            </w:r>
          </w:p>
        </w:tc>
        <w:tc>
          <w:tcPr>
            <w:tcW w:w="568"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0"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9,80</w:t>
            </w:r>
          </w:p>
        </w:tc>
        <w:tc>
          <w:tcPr>
            <w:tcW w:w="712" w:type="dxa"/>
            <w:tcBorders>
              <w:top w:val="nil"/>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nil"/>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43"/>
        </w:trPr>
        <w:tc>
          <w:tcPr>
            <w:tcW w:w="5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2388</w:t>
            </w:r>
          </w:p>
        </w:tc>
        <w:tc>
          <w:tcPr>
            <w:tcW w:w="913"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13/11/2015</w:t>
            </w:r>
          </w:p>
        </w:tc>
        <w:tc>
          <w:tcPr>
            <w:tcW w:w="2459" w:type="dxa"/>
            <w:tcBorders>
              <w:top w:val="nil"/>
              <w:left w:val="nil"/>
              <w:bottom w:val="single" w:sz="4" w:space="0" w:color="auto"/>
              <w:right w:val="single" w:sz="4" w:space="0" w:color="auto"/>
            </w:tcBorders>
            <w:shd w:val="clear" w:color="000000" w:fill="FFFFFF"/>
            <w:noWrap/>
            <w:vAlign w:val="bottom"/>
            <w:hideMark/>
          </w:tcPr>
          <w:p w:rsidR="00C315BE" w:rsidRPr="00C315BE" w:rsidRDefault="00C315BE" w:rsidP="00C315BE">
            <w:pPr>
              <w:rPr>
                <w:rFonts w:ascii="Calibri" w:hAnsi="Calibri" w:cs="Times New Roman"/>
                <w:sz w:val="18"/>
                <w:szCs w:val="18"/>
              </w:rPr>
            </w:pPr>
            <w:proofErr w:type="spellStart"/>
            <w:proofErr w:type="gramStart"/>
            <w:r w:rsidRPr="00C315BE">
              <w:rPr>
                <w:rFonts w:ascii="Calibri" w:hAnsi="Calibri" w:cs="Times New Roman"/>
                <w:sz w:val="18"/>
                <w:szCs w:val="18"/>
              </w:rPr>
              <w:t>Rua"</w:t>
            </w:r>
            <w:proofErr w:type="gramEnd"/>
            <w:r w:rsidRPr="00C315BE">
              <w:rPr>
                <w:rFonts w:ascii="Calibri" w:hAnsi="Calibri" w:cs="Times New Roman"/>
                <w:sz w:val="18"/>
                <w:szCs w:val="18"/>
              </w:rPr>
              <w:t>G</w:t>
            </w:r>
            <w:proofErr w:type="spellEnd"/>
            <w:r w:rsidRPr="00C315BE">
              <w:rPr>
                <w:rFonts w:ascii="Calibri" w:hAnsi="Calibri" w:cs="Times New Roman"/>
                <w:sz w:val="18"/>
                <w:szCs w:val="18"/>
              </w:rPr>
              <w:t>", LOTE 02, Q24.</w:t>
            </w:r>
          </w:p>
        </w:tc>
        <w:tc>
          <w:tcPr>
            <w:tcW w:w="527" w:type="dxa"/>
            <w:tcBorders>
              <w:top w:val="nil"/>
              <w:left w:val="nil"/>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14</w:t>
            </w:r>
          </w:p>
        </w:tc>
        <w:tc>
          <w:tcPr>
            <w:tcW w:w="8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20.670,00</w:t>
            </w:r>
          </w:p>
        </w:tc>
        <w:tc>
          <w:tcPr>
            <w:tcW w:w="695"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300,00</w:t>
            </w:r>
          </w:p>
        </w:tc>
        <w:tc>
          <w:tcPr>
            <w:tcW w:w="737"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68,90</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330</w:t>
            </w:r>
          </w:p>
        </w:tc>
        <w:tc>
          <w:tcPr>
            <w:tcW w:w="568"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0,90</w:t>
            </w:r>
          </w:p>
        </w:tc>
        <w:tc>
          <w:tcPr>
            <w:tcW w:w="620"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10,00</w:t>
            </w:r>
          </w:p>
        </w:tc>
        <w:tc>
          <w:tcPr>
            <w:tcW w:w="712"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0,85</w:t>
            </w:r>
          </w:p>
        </w:tc>
        <w:tc>
          <w:tcPr>
            <w:tcW w:w="623" w:type="dxa"/>
            <w:tcBorders>
              <w:top w:val="single" w:sz="4" w:space="0" w:color="auto"/>
              <w:left w:val="nil"/>
              <w:bottom w:val="single" w:sz="4" w:space="0" w:color="auto"/>
              <w:right w:val="single" w:sz="4" w:space="0" w:color="auto"/>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r>
      <w:tr w:rsidR="00C315BE" w:rsidRPr="00C315BE" w:rsidTr="00C315BE">
        <w:trPr>
          <w:trHeight w:val="256"/>
        </w:trPr>
        <w:tc>
          <w:tcPr>
            <w:tcW w:w="585"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22"/>
                <w:szCs w:val="22"/>
              </w:rPr>
            </w:pPr>
            <w:r w:rsidRPr="00C315BE">
              <w:rPr>
                <w:rFonts w:ascii="Calibri" w:hAnsi="Calibri" w:cs="Times New Roman"/>
                <w:sz w:val="22"/>
                <w:szCs w:val="22"/>
              </w:rPr>
              <w:t> </w:t>
            </w:r>
          </w:p>
        </w:tc>
        <w:tc>
          <w:tcPr>
            <w:tcW w:w="913"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2459" w:type="dxa"/>
            <w:tcBorders>
              <w:top w:val="nil"/>
              <w:left w:val="nil"/>
              <w:bottom w:val="nil"/>
              <w:right w:val="nil"/>
            </w:tcBorders>
            <w:shd w:val="clear" w:color="000000" w:fill="FFFFFF"/>
            <w:noWrap/>
            <w:vAlign w:val="bottom"/>
            <w:hideMark/>
          </w:tcPr>
          <w:p w:rsidR="00C315BE" w:rsidRPr="00C315BE" w:rsidRDefault="00C315BE" w:rsidP="00C315BE">
            <w:pPr>
              <w:rPr>
                <w:rFonts w:ascii="Calibri" w:hAnsi="Calibri" w:cs="Times New Roman"/>
                <w:sz w:val="18"/>
                <w:szCs w:val="18"/>
              </w:rPr>
            </w:pPr>
            <w:r w:rsidRPr="00C315BE">
              <w:rPr>
                <w:rFonts w:ascii="Calibri" w:hAnsi="Calibri" w:cs="Times New Roman"/>
                <w:sz w:val="18"/>
                <w:szCs w:val="18"/>
              </w:rPr>
              <w:t> </w:t>
            </w:r>
          </w:p>
        </w:tc>
        <w:tc>
          <w:tcPr>
            <w:tcW w:w="527"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869"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695"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737"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584"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568"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620"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712"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 </w:t>
            </w:r>
          </w:p>
        </w:tc>
        <w:tc>
          <w:tcPr>
            <w:tcW w:w="623"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22"/>
                <w:szCs w:val="22"/>
              </w:rPr>
            </w:pPr>
            <w:r w:rsidRPr="00C315BE">
              <w:rPr>
                <w:rFonts w:ascii="Calibri" w:hAnsi="Calibri" w:cs="Times New Roman"/>
                <w:sz w:val="22"/>
                <w:szCs w:val="22"/>
              </w:rPr>
              <w:t> </w:t>
            </w:r>
          </w:p>
        </w:tc>
      </w:tr>
      <w:tr w:rsidR="00C315BE" w:rsidRPr="00C315BE" w:rsidTr="00C315BE">
        <w:trPr>
          <w:trHeight w:val="256"/>
        </w:trPr>
        <w:tc>
          <w:tcPr>
            <w:tcW w:w="585"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sz w:val="22"/>
                <w:szCs w:val="22"/>
              </w:rPr>
            </w:pPr>
          </w:p>
        </w:tc>
        <w:tc>
          <w:tcPr>
            <w:tcW w:w="913"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sz w:val="18"/>
                <w:szCs w:val="18"/>
              </w:rPr>
            </w:pPr>
          </w:p>
        </w:tc>
        <w:tc>
          <w:tcPr>
            <w:tcW w:w="2459" w:type="dxa"/>
            <w:tcBorders>
              <w:top w:val="nil"/>
              <w:left w:val="nil"/>
              <w:bottom w:val="nil"/>
              <w:right w:val="nil"/>
            </w:tcBorders>
            <w:shd w:val="clear" w:color="auto" w:fill="auto"/>
            <w:noWrap/>
            <w:vAlign w:val="bottom"/>
            <w:hideMark/>
          </w:tcPr>
          <w:p w:rsidR="00C315BE" w:rsidRPr="00C315BE" w:rsidRDefault="00C315BE" w:rsidP="00C315BE">
            <w:pPr>
              <w:rPr>
                <w:rFonts w:ascii="Calibri" w:hAnsi="Calibri" w:cs="Times New Roman"/>
                <w:b/>
                <w:bCs/>
                <w:sz w:val="18"/>
                <w:szCs w:val="18"/>
              </w:rPr>
            </w:pPr>
            <w:proofErr w:type="gramStart"/>
            <w:r w:rsidRPr="00C315BE">
              <w:rPr>
                <w:rFonts w:ascii="Calibri" w:hAnsi="Calibri" w:cs="Times New Roman"/>
                <w:b/>
                <w:bCs/>
                <w:sz w:val="18"/>
                <w:szCs w:val="18"/>
              </w:rPr>
              <w:t>lote</w:t>
            </w:r>
            <w:proofErr w:type="gramEnd"/>
            <w:r w:rsidRPr="00C315BE">
              <w:rPr>
                <w:rFonts w:ascii="Calibri" w:hAnsi="Calibri" w:cs="Times New Roman"/>
                <w:b/>
                <w:bCs/>
                <w:sz w:val="18"/>
                <w:szCs w:val="18"/>
              </w:rPr>
              <w:t xml:space="preserve"> 06, quadra "J".</w:t>
            </w:r>
          </w:p>
        </w:tc>
        <w:tc>
          <w:tcPr>
            <w:tcW w:w="1396"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C315BE" w:rsidRPr="00C315BE" w:rsidRDefault="00C315BE" w:rsidP="00C315BE">
            <w:pPr>
              <w:jc w:val="center"/>
              <w:rPr>
                <w:rFonts w:ascii="Calibri" w:hAnsi="Calibri" w:cs="Times New Roman"/>
                <w:b/>
                <w:bCs/>
                <w:sz w:val="18"/>
                <w:szCs w:val="18"/>
              </w:rPr>
            </w:pPr>
            <w:proofErr w:type="gramStart"/>
            <w:r w:rsidRPr="00C315BE">
              <w:rPr>
                <w:rFonts w:ascii="Calibri" w:hAnsi="Calibri" w:cs="Times New Roman"/>
                <w:b/>
                <w:bCs/>
                <w:sz w:val="18"/>
                <w:szCs w:val="18"/>
              </w:rPr>
              <w:t>avaliando</w:t>
            </w:r>
            <w:proofErr w:type="gramEnd"/>
          </w:p>
        </w:tc>
        <w:tc>
          <w:tcPr>
            <w:tcW w:w="695" w:type="dxa"/>
            <w:tcBorders>
              <w:top w:val="single" w:sz="8" w:space="0" w:color="auto"/>
              <w:left w:val="nil"/>
              <w:bottom w:val="single" w:sz="8"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22"/>
                <w:szCs w:val="22"/>
              </w:rPr>
            </w:pPr>
            <w:r w:rsidRPr="00C315BE">
              <w:rPr>
                <w:rFonts w:ascii="Calibri" w:hAnsi="Calibri" w:cs="Times New Roman"/>
                <w:sz w:val="22"/>
                <w:szCs w:val="22"/>
              </w:rPr>
              <w:t> </w:t>
            </w:r>
          </w:p>
        </w:tc>
        <w:tc>
          <w:tcPr>
            <w:tcW w:w="737" w:type="dxa"/>
            <w:tcBorders>
              <w:top w:val="single" w:sz="8" w:space="0" w:color="auto"/>
              <w:left w:val="single" w:sz="4" w:space="0" w:color="auto"/>
              <w:bottom w:val="single" w:sz="8" w:space="0" w:color="auto"/>
              <w:right w:val="single" w:sz="4" w:space="0" w:color="auto"/>
            </w:tcBorders>
            <w:shd w:val="clear" w:color="000000" w:fill="BFBFBF"/>
            <w:noWrap/>
            <w:vAlign w:val="bottom"/>
            <w:hideMark/>
          </w:tcPr>
          <w:p w:rsidR="00C315BE" w:rsidRPr="00C315BE" w:rsidRDefault="00C315BE" w:rsidP="00C315BE">
            <w:pPr>
              <w:jc w:val="center"/>
              <w:rPr>
                <w:rFonts w:ascii="Calibri" w:hAnsi="Calibri" w:cs="Times New Roman"/>
                <w:sz w:val="18"/>
                <w:szCs w:val="18"/>
              </w:rPr>
            </w:pPr>
            <w:r w:rsidRPr="00C315BE">
              <w:rPr>
                <w:rFonts w:ascii="Calibri" w:hAnsi="Calibri" w:cs="Times New Roman"/>
                <w:sz w:val="18"/>
                <w:szCs w:val="18"/>
              </w:rPr>
              <w:t>103,85</w:t>
            </w:r>
          </w:p>
        </w:tc>
        <w:tc>
          <w:tcPr>
            <w:tcW w:w="584"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20"/>
                <w:szCs w:val="20"/>
              </w:rPr>
            </w:pPr>
            <w:r w:rsidRPr="00C315BE">
              <w:rPr>
                <w:rFonts w:ascii="Calibri" w:hAnsi="Calibri" w:cs="Times New Roman"/>
                <w:sz w:val="20"/>
                <w:szCs w:val="20"/>
              </w:rPr>
              <w:t>200</w:t>
            </w:r>
          </w:p>
        </w:tc>
        <w:tc>
          <w:tcPr>
            <w:tcW w:w="568"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20"/>
                <w:szCs w:val="20"/>
              </w:rPr>
            </w:pPr>
            <w:proofErr w:type="gramStart"/>
            <w:r w:rsidRPr="00C315BE">
              <w:rPr>
                <w:rFonts w:ascii="Calibri" w:hAnsi="Calibri" w:cs="Times New Roman"/>
                <w:sz w:val="20"/>
                <w:szCs w:val="20"/>
              </w:rPr>
              <w:t>1</w:t>
            </w:r>
            <w:proofErr w:type="gramEnd"/>
          </w:p>
        </w:tc>
        <w:tc>
          <w:tcPr>
            <w:tcW w:w="620"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20"/>
                <w:szCs w:val="20"/>
              </w:rPr>
            </w:pPr>
            <w:r w:rsidRPr="00C315BE">
              <w:rPr>
                <w:rFonts w:ascii="Calibri" w:hAnsi="Calibri" w:cs="Times New Roman"/>
                <w:sz w:val="20"/>
                <w:szCs w:val="20"/>
              </w:rPr>
              <w:t>11,84</w:t>
            </w:r>
          </w:p>
        </w:tc>
        <w:tc>
          <w:tcPr>
            <w:tcW w:w="712"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20"/>
                <w:szCs w:val="20"/>
              </w:rPr>
            </w:pPr>
            <w:r w:rsidRPr="00C315BE">
              <w:rPr>
                <w:rFonts w:ascii="Calibri" w:hAnsi="Calibri" w:cs="Times New Roman"/>
                <w:sz w:val="20"/>
                <w:szCs w:val="20"/>
              </w:rPr>
              <w:t>1,00</w:t>
            </w:r>
          </w:p>
        </w:tc>
        <w:tc>
          <w:tcPr>
            <w:tcW w:w="623" w:type="dxa"/>
            <w:tcBorders>
              <w:top w:val="nil"/>
              <w:left w:val="nil"/>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22"/>
                <w:szCs w:val="22"/>
              </w:rPr>
            </w:pPr>
            <w:r w:rsidRPr="00C315BE">
              <w:rPr>
                <w:rFonts w:ascii="Calibri" w:hAnsi="Calibri" w:cs="Times New Roman"/>
                <w:sz w:val="22"/>
                <w:szCs w:val="22"/>
              </w:rPr>
              <w:t>0,8</w:t>
            </w:r>
          </w:p>
        </w:tc>
      </w:tr>
    </w:tbl>
    <w:p w:rsidR="00231191" w:rsidRDefault="00231191" w:rsidP="00E579A7">
      <w:pPr>
        <w:pStyle w:val="Corpodetexto"/>
        <w:ind w:firstLine="708"/>
        <w:jc w:val="center"/>
        <w:rPr>
          <w:sz w:val="20"/>
        </w:rPr>
      </w:pPr>
    </w:p>
    <w:p w:rsidR="00565CD4" w:rsidRDefault="00565CD4" w:rsidP="00C77F66">
      <w:pPr>
        <w:pStyle w:val="Corpodetexto"/>
        <w:spacing w:line="360" w:lineRule="auto"/>
        <w:jc w:val="center"/>
        <w:rPr>
          <w:sz w:val="20"/>
        </w:rPr>
      </w:pPr>
      <w:r w:rsidRPr="001042E2">
        <w:rPr>
          <w:sz w:val="20"/>
        </w:rPr>
        <w:t>Tabela 0</w:t>
      </w:r>
      <w:r>
        <w:rPr>
          <w:sz w:val="20"/>
        </w:rPr>
        <w:t>1</w:t>
      </w:r>
      <w:r w:rsidRPr="001042E2">
        <w:rPr>
          <w:sz w:val="20"/>
        </w:rPr>
        <w:t xml:space="preserve"> –</w:t>
      </w:r>
      <w:r>
        <w:rPr>
          <w:sz w:val="20"/>
        </w:rPr>
        <w:t xml:space="preserve"> Amostras.</w:t>
      </w:r>
    </w:p>
    <w:p w:rsidR="00565CD4" w:rsidRDefault="00565CD4" w:rsidP="00E579A7">
      <w:pPr>
        <w:pStyle w:val="Corpodetexto"/>
        <w:ind w:firstLine="708"/>
        <w:jc w:val="center"/>
        <w:rPr>
          <w:sz w:val="20"/>
        </w:rPr>
      </w:pPr>
    </w:p>
    <w:tbl>
      <w:tblPr>
        <w:tblW w:w="3561" w:type="dxa"/>
        <w:jc w:val="center"/>
        <w:tblInd w:w="55" w:type="dxa"/>
        <w:tblCellMar>
          <w:left w:w="70" w:type="dxa"/>
          <w:right w:w="70" w:type="dxa"/>
        </w:tblCellMar>
        <w:tblLook w:val="04A0" w:firstRow="1" w:lastRow="0" w:firstColumn="1" w:lastColumn="0" w:noHBand="0" w:noVBand="1"/>
      </w:tblPr>
      <w:tblGrid>
        <w:gridCol w:w="484"/>
        <w:gridCol w:w="424"/>
        <w:gridCol w:w="424"/>
        <w:gridCol w:w="587"/>
        <w:gridCol w:w="424"/>
        <w:gridCol w:w="428"/>
        <w:gridCol w:w="790"/>
      </w:tblGrid>
      <w:tr w:rsidR="00C315BE" w:rsidRPr="00C315BE" w:rsidTr="00C315BE">
        <w:trPr>
          <w:trHeight w:val="208"/>
          <w:jc w:val="center"/>
        </w:trPr>
        <w:tc>
          <w:tcPr>
            <w:tcW w:w="484" w:type="dxa"/>
            <w:tcBorders>
              <w:top w:val="single" w:sz="4" w:space="0" w:color="auto"/>
              <w:left w:val="single" w:sz="4" w:space="0" w:color="auto"/>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Dado</w:t>
            </w:r>
          </w:p>
        </w:tc>
        <w:tc>
          <w:tcPr>
            <w:tcW w:w="1859" w:type="dxa"/>
            <w:gridSpan w:val="4"/>
            <w:tcBorders>
              <w:top w:val="single" w:sz="4" w:space="0" w:color="auto"/>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(f)</w:t>
            </w:r>
          </w:p>
        </w:tc>
        <w:tc>
          <w:tcPr>
            <w:tcW w:w="428" w:type="dxa"/>
            <w:tcBorders>
              <w:top w:val="single" w:sz="4" w:space="0" w:color="auto"/>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 </w:t>
            </w:r>
          </w:p>
        </w:tc>
        <w:tc>
          <w:tcPr>
            <w:tcW w:w="790" w:type="dxa"/>
            <w:tcBorders>
              <w:top w:val="single" w:sz="4" w:space="0" w:color="auto"/>
              <w:left w:val="single" w:sz="4" w:space="0" w:color="auto"/>
              <w:bottom w:val="nil"/>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PREÇO</w:t>
            </w:r>
          </w:p>
        </w:tc>
      </w:tr>
      <w:tr w:rsidR="00C315BE" w:rsidRPr="00C315BE" w:rsidTr="00C315BE">
        <w:trPr>
          <w:trHeight w:val="208"/>
          <w:jc w:val="center"/>
        </w:trPr>
        <w:tc>
          <w:tcPr>
            <w:tcW w:w="48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nº</w:t>
            </w:r>
            <w:proofErr w:type="gramEnd"/>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fdp</w:t>
            </w:r>
            <w:proofErr w:type="gramEnd"/>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proofErr w:type="spellStart"/>
            <w:proofErr w:type="gramStart"/>
            <w:r w:rsidRPr="00C315BE">
              <w:rPr>
                <w:rFonts w:ascii="Calibri" w:hAnsi="Calibri" w:cs="Times New Roman"/>
                <w:sz w:val="16"/>
                <w:szCs w:val="16"/>
              </w:rPr>
              <w:t>ft</w:t>
            </w:r>
            <w:proofErr w:type="spellEnd"/>
            <w:proofErr w:type="gramEnd"/>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ff</w:t>
            </w:r>
            <w:proofErr w:type="gramEnd"/>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roofErr w:type="spellStart"/>
            <w:proofErr w:type="gramStart"/>
            <w:r w:rsidRPr="00C315BE">
              <w:rPr>
                <w:rFonts w:ascii="Calibri" w:hAnsi="Calibri" w:cs="Times New Roman"/>
                <w:sz w:val="16"/>
                <w:szCs w:val="16"/>
              </w:rPr>
              <w:t>fe</w:t>
            </w:r>
            <w:proofErr w:type="spellEnd"/>
            <w:proofErr w:type="gramEnd"/>
          </w:p>
        </w:tc>
        <w:tc>
          <w:tcPr>
            <w:tcW w:w="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proofErr w:type="spellStart"/>
            <w:proofErr w:type="gramStart"/>
            <w:r w:rsidRPr="00C315BE">
              <w:rPr>
                <w:rFonts w:ascii="Calibri" w:hAnsi="Calibri" w:cs="Times New Roman"/>
                <w:sz w:val="16"/>
                <w:szCs w:val="16"/>
              </w:rPr>
              <w:t>fc</w:t>
            </w:r>
            <w:proofErr w:type="spellEnd"/>
            <w:proofErr w:type="gramEnd"/>
          </w:p>
        </w:tc>
        <w:tc>
          <w:tcPr>
            <w:tcW w:w="790"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 xml:space="preserve">UNITÁRIO </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1</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1,10</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97,44</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2</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1,25</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1,11</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1,05</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95,07</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3</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1,50</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1,11</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104,15</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4</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1,40</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109,42</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5</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1,75</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1,05</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0,83</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78,50</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6</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1,11</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72,74</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7</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1,75</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112,75</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8</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1,45</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1,11</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112,75</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proofErr w:type="gramStart"/>
            <w:r w:rsidRPr="00C315BE">
              <w:rPr>
                <w:rFonts w:ascii="Calibri" w:hAnsi="Calibri" w:cs="Times New Roman"/>
                <w:sz w:val="16"/>
                <w:szCs w:val="16"/>
              </w:rPr>
              <w:t>9</w:t>
            </w:r>
            <w:proofErr w:type="gramEnd"/>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1,50</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1,11</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112,74</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12</w:t>
            </w:r>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2,20</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1,00</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113,91</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13</w:t>
            </w:r>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1,20</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1,05</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112,75</w:t>
            </w:r>
          </w:p>
        </w:tc>
      </w:tr>
      <w:tr w:rsidR="00C315BE" w:rsidRPr="00C315BE" w:rsidTr="00C315BE">
        <w:trPr>
          <w:trHeight w:val="208"/>
          <w:jc w:val="center"/>
        </w:trPr>
        <w:tc>
          <w:tcPr>
            <w:tcW w:w="484" w:type="dxa"/>
            <w:tcBorders>
              <w:top w:val="nil"/>
              <w:left w:val="single" w:sz="4" w:space="0" w:color="auto"/>
              <w:bottom w:val="single" w:sz="4" w:space="0" w:color="auto"/>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14</w:t>
            </w:r>
          </w:p>
        </w:tc>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1,65</w:t>
            </w:r>
          </w:p>
        </w:tc>
        <w:tc>
          <w:tcPr>
            <w:tcW w:w="424"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1,11</w:t>
            </w:r>
          </w:p>
        </w:tc>
        <w:tc>
          <w:tcPr>
            <w:tcW w:w="587" w:type="dxa"/>
            <w:tcBorders>
              <w:top w:val="nil"/>
              <w:left w:val="nil"/>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1,04</w:t>
            </w:r>
          </w:p>
        </w:tc>
        <w:tc>
          <w:tcPr>
            <w:tcW w:w="424" w:type="dxa"/>
            <w:tcBorders>
              <w:top w:val="nil"/>
              <w:left w:val="nil"/>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1,18</w:t>
            </w:r>
          </w:p>
        </w:tc>
        <w:tc>
          <w:tcPr>
            <w:tcW w:w="428" w:type="dxa"/>
            <w:tcBorders>
              <w:top w:val="nil"/>
              <w:left w:val="single" w:sz="4" w:space="0" w:color="auto"/>
              <w:bottom w:val="single" w:sz="4" w:space="0" w:color="auto"/>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0,80</w:t>
            </w:r>
          </w:p>
        </w:tc>
        <w:tc>
          <w:tcPr>
            <w:tcW w:w="790" w:type="dxa"/>
            <w:tcBorders>
              <w:top w:val="nil"/>
              <w:left w:val="single" w:sz="4" w:space="0" w:color="auto"/>
              <w:bottom w:val="single" w:sz="4" w:space="0" w:color="auto"/>
              <w:right w:val="single" w:sz="4" w:space="0" w:color="auto"/>
            </w:tcBorders>
            <w:shd w:val="clear" w:color="auto" w:fill="auto"/>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124,01</w:t>
            </w:r>
          </w:p>
        </w:tc>
      </w:tr>
      <w:tr w:rsidR="00C315BE" w:rsidRPr="00C315BE" w:rsidTr="00C315BE">
        <w:trPr>
          <w:trHeight w:val="218"/>
          <w:jc w:val="center"/>
        </w:trPr>
        <w:tc>
          <w:tcPr>
            <w:tcW w:w="484"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 </w:t>
            </w:r>
          </w:p>
        </w:tc>
        <w:tc>
          <w:tcPr>
            <w:tcW w:w="424"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
        </w:tc>
        <w:tc>
          <w:tcPr>
            <w:tcW w:w="424"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
        </w:tc>
        <w:tc>
          <w:tcPr>
            <w:tcW w:w="587"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
        </w:tc>
        <w:tc>
          <w:tcPr>
            <w:tcW w:w="424"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
        </w:tc>
        <w:tc>
          <w:tcPr>
            <w:tcW w:w="428"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
        </w:tc>
        <w:tc>
          <w:tcPr>
            <w:tcW w:w="790"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
        </w:tc>
      </w:tr>
      <w:tr w:rsidR="00C315BE" w:rsidRPr="00C315BE" w:rsidTr="00C315BE">
        <w:trPr>
          <w:trHeight w:val="218"/>
          <w:jc w:val="center"/>
        </w:trPr>
        <w:tc>
          <w:tcPr>
            <w:tcW w:w="484" w:type="dxa"/>
            <w:tcBorders>
              <w:top w:val="nil"/>
              <w:left w:val="nil"/>
              <w:bottom w:val="nil"/>
              <w:right w:val="nil"/>
            </w:tcBorders>
            <w:shd w:val="clear" w:color="000000" w:fill="FFFFFF"/>
            <w:noWrap/>
            <w:vAlign w:val="bottom"/>
            <w:hideMark/>
          </w:tcPr>
          <w:p w:rsidR="00C315BE" w:rsidRPr="00C315BE" w:rsidRDefault="00C315BE" w:rsidP="00C315BE">
            <w:pPr>
              <w:jc w:val="center"/>
              <w:rPr>
                <w:rFonts w:ascii="Calibri" w:hAnsi="Calibri" w:cs="Times New Roman"/>
                <w:b/>
                <w:bCs/>
                <w:sz w:val="16"/>
                <w:szCs w:val="16"/>
              </w:rPr>
            </w:pPr>
            <w:r w:rsidRPr="00C315BE">
              <w:rPr>
                <w:rFonts w:ascii="Calibri" w:hAnsi="Calibri" w:cs="Times New Roman"/>
                <w:b/>
                <w:bCs/>
                <w:sz w:val="16"/>
                <w:szCs w:val="16"/>
              </w:rPr>
              <w:t> </w:t>
            </w:r>
          </w:p>
        </w:tc>
        <w:tc>
          <w:tcPr>
            <w:tcW w:w="424"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
        </w:tc>
        <w:tc>
          <w:tcPr>
            <w:tcW w:w="424" w:type="dxa"/>
            <w:tcBorders>
              <w:top w:val="nil"/>
              <w:left w:val="nil"/>
              <w:bottom w:val="nil"/>
              <w:right w:val="nil"/>
            </w:tcBorders>
            <w:shd w:val="clear" w:color="auto" w:fill="auto"/>
            <w:noWrap/>
            <w:vAlign w:val="bottom"/>
            <w:hideMark/>
          </w:tcPr>
          <w:p w:rsidR="00C315BE" w:rsidRPr="00C315BE" w:rsidRDefault="00C315BE" w:rsidP="00C315BE">
            <w:pPr>
              <w:jc w:val="center"/>
              <w:rPr>
                <w:rFonts w:ascii="Calibri" w:hAnsi="Calibri" w:cs="Times New Roman"/>
                <w:sz w:val="16"/>
                <w:szCs w:val="16"/>
              </w:rPr>
            </w:pPr>
          </w:p>
        </w:tc>
        <w:tc>
          <w:tcPr>
            <w:tcW w:w="587" w:type="dxa"/>
            <w:tcBorders>
              <w:top w:val="single" w:sz="8" w:space="0" w:color="auto"/>
              <w:left w:val="single" w:sz="8" w:space="0" w:color="auto"/>
              <w:bottom w:val="single" w:sz="8" w:space="0" w:color="auto"/>
              <w:right w:val="nil"/>
            </w:tcBorders>
            <w:shd w:val="clear" w:color="000000" w:fill="BFBFB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MDEIA</w:t>
            </w:r>
          </w:p>
        </w:tc>
        <w:tc>
          <w:tcPr>
            <w:tcW w:w="424" w:type="dxa"/>
            <w:tcBorders>
              <w:top w:val="single" w:sz="8" w:space="0" w:color="auto"/>
              <w:left w:val="nil"/>
              <w:bottom w:val="single" w:sz="8" w:space="0" w:color="auto"/>
              <w:right w:val="nil"/>
            </w:tcBorders>
            <w:shd w:val="clear" w:color="000000" w:fill="BFBFB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 </w:t>
            </w:r>
          </w:p>
        </w:tc>
        <w:tc>
          <w:tcPr>
            <w:tcW w:w="428" w:type="dxa"/>
            <w:tcBorders>
              <w:top w:val="single" w:sz="8" w:space="0" w:color="auto"/>
              <w:left w:val="nil"/>
              <w:bottom w:val="single" w:sz="8" w:space="0" w:color="auto"/>
              <w:right w:val="nil"/>
            </w:tcBorders>
            <w:shd w:val="clear" w:color="000000" w:fill="BFBFB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 </w:t>
            </w:r>
          </w:p>
        </w:tc>
        <w:tc>
          <w:tcPr>
            <w:tcW w:w="790" w:type="dxa"/>
            <w:tcBorders>
              <w:top w:val="single" w:sz="8" w:space="0" w:color="auto"/>
              <w:left w:val="nil"/>
              <w:bottom w:val="single" w:sz="8" w:space="0" w:color="auto"/>
              <w:right w:val="single" w:sz="8" w:space="0" w:color="auto"/>
            </w:tcBorders>
            <w:shd w:val="clear" w:color="000000" w:fill="BFBFBF"/>
            <w:noWrap/>
            <w:vAlign w:val="bottom"/>
            <w:hideMark/>
          </w:tcPr>
          <w:p w:rsidR="00C315BE" w:rsidRPr="00C315BE" w:rsidRDefault="00C315BE" w:rsidP="00C315BE">
            <w:pPr>
              <w:jc w:val="center"/>
              <w:rPr>
                <w:rFonts w:ascii="Calibri" w:hAnsi="Calibri" w:cs="Times New Roman"/>
                <w:sz w:val="16"/>
                <w:szCs w:val="16"/>
              </w:rPr>
            </w:pPr>
            <w:r w:rsidRPr="00C315BE">
              <w:rPr>
                <w:rFonts w:ascii="Calibri" w:hAnsi="Calibri" w:cs="Times New Roman"/>
                <w:sz w:val="16"/>
                <w:szCs w:val="16"/>
              </w:rPr>
              <w:t>103,85</w:t>
            </w:r>
          </w:p>
        </w:tc>
      </w:tr>
    </w:tbl>
    <w:p w:rsidR="00565CD4" w:rsidRDefault="00565CD4" w:rsidP="00E579A7">
      <w:pPr>
        <w:pStyle w:val="Corpodetexto"/>
        <w:ind w:firstLine="708"/>
        <w:jc w:val="center"/>
        <w:rPr>
          <w:sz w:val="20"/>
        </w:rPr>
      </w:pPr>
    </w:p>
    <w:p w:rsidR="00246721" w:rsidRDefault="00246721" w:rsidP="00C77F66">
      <w:pPr>
        <w:pStyle w:val="Corpodetexto"/>
        <w:spacing w:line="360" w:lineRule="auto"/>
        <w:jc w:val="center"/>
        <w:rPr>
          <w:sz w:val="20"/>
        </w:rPr>
      </w:pPr>
      <w:r w:rsidRPr="001042E2">
        <w:rPr>
          <w:sz w:val="20"/>
        </w:rPr>
        <w:t>Tabela 0</w:t>
      </w:r>
      <w:r w:rsidR="002E2D87">
        <w:rPr>
          <w:sz w:val="20"/>
        </w:rPr>
        <w:t>1</w:t>
      </w:r>
      <w:r w:rsidRPr="001042E2">
        <w:rPr>
          <w:sz w:val="20"/>
        </w:rPr>
        <w:t xml:space="preserve"> –</w:t>
      </w:r>
      <w:r w:rsidR="002E2D87">
        <w:rPr>
          <w:sz w:val="20"/>
        </w:rPr>
        <w:t xml:space="preserve"> </w:t>
      </w:r>
      <w:r w:rsidR="00565CD4">
        <w:rPr>
          <w:sz w:val="20"/>
        </w:rPr>
        <w:t xml:space="preserve">Dados para </w:t>
      </w:r>
      <w:r w:rsidR="002E2D87">
        <w:rPr>
          <w:sz w:val="20"/>
        </w:rPr>
        <w:t>H</w:t>
      </w:r>
      <w:r w:rsidR="00565CD4">
        <w:rPr>
          <w:sz w:val="20"/>
        </w:rPr>
        <w:t>omogenização</w:t>
      </w:r>
      <w:r w:rsidR="002E2D87">
        <w:rPr>
          <w:sz w:val="20"/>
        </w:rPr>
        <w:t>.</w:t>
      </w:r>
    </w:p>
    <w:p w:rsidR="002E2D87" w:rsidRDefault="002E2D87" w:rsidP="00246721">
      <w:pPr>
        <w:pStyle w:val="Corpodetexto"/>
        <w:ind w:firstLine="708"/>
        <w:jc w:val="center"/>
        <w:rPr>
          <w:sz w:val="20"/>
        </w:rPr>
      </w:pPr>
    </w:p>
    <w:p w:rsidR="003F3677" w:rsidRDefault="003F3677" w:rsidP="002E2D87">
      <w:pPr>
        <w:pStyle w:val="NormalWeb"/>
        <w:spacing w:before="0" w:beforeAutospacing="0" w:after="0" w:line="360" w:lineRule="auto"/>
        <w:ind w:firstLine="709"/>
        <w:jc w:val="both"/>
        <w:rPr>
          <w:rFonts w:ascii="Arial" w:hAnsi="Arial" w:cs="Arial"/>
          <w:color w:val="000000"/>
          <w:sz w:val="20"/>
          <w:szCs w:val="22"/>
        </w:rPr>
      </w:pPr>
      <w:r w:rsidRPr="00D0340B">
        <w:rPr>
          <w:rFonts w:ascii="Arial" w:hAnsi="Arial" w:cs="Arial"/>
          <w:color w:val="000000"/>
          <w:sz w:val="20"/>
          <w:szCs w:val="22"/>
        </w:rPr>
        <w:t>Para esta</w:t>
      </w:r>
      <w:r w:rsidR="00073D2F">
        <w:rPr>
          <w:rFonts w:ascii="Arial" w:hAnsi="Arial" w:cs="Arial"/>
          <w:color w:val="000000"/>
          <w:sz w:val="20"/>
          <w:szCs w:val="22"/>
        </w:rPr>
        <w:t xml:space="preserve"> avaliaç</w:t>
      </w:r>
      <w:r w:rsidR="001F1972">
        <w:rPr>
          <w:rFonts w:ascii="Arial" w:hAnsi="Arial" w:cs="Arial"/>
          <w:color w:val="000000"/>
          <w:sz w:val="20"/>
          <w:szCs w:val="22"/>
        </w:rPr>
        <w:t xml:space="preserve">ão </w:t>
      </w:r>
      <w:r w:rsidR="00073D2F">
        <w:rPr>
          <w:rFonts w:ascii="Arial" w:hAnsi="Arial" w:cs="Arial"/>
          <w:color w:val="000000"/>
          <w:sz w:val="20"/>
          <w:szCs w:val="22"/>
        </w:rPr>
        <w:t>a</w:t>
      </w:r>
      <w:r w:rsidRPr="00D0340B">
        <w:rPr>
          <w:rFonts w:ascii="Arial" w:hAnsi="Arial" w:cs="Arial"/>
          <w:color w:val="000000"/>
          <w:sz w:val="20"/>
          <w:szCs w:val="22"/>
        </w:rPr>
        <w:t xml:space="preserve"> </w:t>
      </w:r>
      <w:r w:rsidR="00073D2F">
        <w:rPr>
          <w:rFonts w:ascii="Arial" w:hAnsi="Arial" w:cs="Arial"/>
          <w:color w:val="000000"/>
          <w:sz w:val="20"/>
          <w:szCs w:val="22"/>
        </w:rPr>
        <w:t>C</w:t>
      </w:r>
      <w:r w:rsidRPr="00D0340B">
        <w:rPr>
          <w:rFonts w:ascii="Arial" w:hAnsi="Arial" w:cs="Arial"/>
          <w:color w:val="000000"/>
          <w:sz w:val="20"/>
          <w:szCs w:val="22"/>
        </w:rPr>
        <w:t>omissão</w:t>
      </w:r>
      <w:r w:rsidR="00073D2F">
        <w:rPr>
          <w:rFonts w:ascii="Arial" w:hAnsi="Arial" w:cs="Arial"/>
          <w:color w:val="000000"/>
          <w:sz w:val="20"/>
          <w:szCs w:val="22"/>
        </w:rPr>
        <w:t xml:space="preserve"> de Avaliação</w:t>
      </w:r>
      <w:r w:rsidR="001F1972">
        <w:rPr>
          <w:rFonts w:ascii="Arial" w:hAnsi="Arial" w:cs="Arial"/>
          <w:color w:val="000000"/>
          <w:sz w:val="20"/>
          <w:szCs w:val="22"/>
        </w:rPr>
        <w:t xml:space="preserve"> de </w:t>
      </w:r>
      <w:r w:rsidR="008D1888">
        <w:rPr>
          <w:rFonts w:ascii="Arial" w:hAnsi="Arial" w:cs="Arial"/>
          <w:color w:val="000000"/>
          <w:sz w:val="20"/>
          <w:szCs w:val="22"/>
        </w:rPr>
        <w:t>Imóveis</w:t>
      </w:r>
      <w:r w:rsidR="001F1972">
        <w:rPr>
          <w:rFonts w:ascii="Arial" w:hAnsi="Arial" w:cs="Arial"/>
          <w:color w:val="000000"/>
          <w:sz w:val="20"/>
          <w:szCs w:val="22"/>
        </w:rPr>
        <w:t xml:space="preserve"> do Municipio de </w:t>
      </w:r>
      <w:proofErr w:type="gramStart"/>
      <w:r w:rsidR="001F1972">
        <w:rPr>
          <w:rFonts w:ascii="Arial" w:hAnsi="Arial" w:cs="Arial"/>
          <w:color w:val="000000"/>
          <w:sz w:val="20"/>
          <w:szCs w:val="22"/>
        </w:rPr>
        <w:t>Candiota-RS</w:t>
      </w:r>
      <w:proofErr w:type="gramEnd"/>
      <w:r w:rsidR="00073D2F">
        <w:rPr>
          <w:rFonts w:ascii="Arial" w:hAnsi="Arial" w:cs="Arial"/>
          <w:color w:val="000000"/>
          <w:sz w:val="20"/>
          <w:szCs w:val="22"/>
        </w:rPr>
        <w:t>, logo após de vistoriar e analisar</w:t>
      </w:r>
      <w:r w:rsidR="00564EE1">
        <w:rPr>
          <w:rFonts w:ascii="Arial" w:hAnsi="Arial" w:cs="Arial"/>
          <w:color w:val="000000"/>
          <w:sz w:val="20"/>
          <w:szCs w:val="22"/>
        </w:rPr>
        <w:t xml:space="preserve"> os dados propostos</w:t>
      </w:r>
      <w:r w:rsidR="00073D2F">
        <w:rPr>
          <w:rFonts w:ascii="Arial" w:hAnsi="Arial" w:cs="Arial"/>
          <w:color w:val="000000"/>
          <w:sz w:val="20"/>
          <w:szCs w:val="22"/>
        </w:rPr>
        <w:t>, obtém um valor</w:t>
      </w:r>
      <w:r w:rsidRPr="00D0340B">
        <w:rPr>
          <w:rFonts w:ascii="Arial" w:hAnsi="Arial" w:cs="Arial"/>
          <w:color w:val="000000"/>
          <w:sz w:val="20"/>
          <w:szCs w:val="22"/>
        </w:rPr>
        <w:t xml:space="preserve"> </w:t>
      </w:r>
      <w:r w:rsidR="00073D2F">
        <w:rPr>
          <w:rFonts w:ascii="Arial" w:hAnsi="Arial" w:cs="Arial"/>
          <w:color w:val="000000"/>
          <w:sz w:val="20"/>
          <w:szCs w:val="22"/>
        </w:rPr>
        <w:t xml:space="preserve">de </w:t>
      </w:r>
      <w:r w:rsidRPr="00D219A7">
        <w:rPr>
          <w:rFonts w:ascii="Arial" w:hAnsi="Arial" w:cs="Arial"/>
          <w:b/>
          <w:color w:val="000000"/>
          <w:sz w:val="20"/>
          <w:szCs w:val="22"/>
        </w:rPr>
        <w:t xml:space="preserve">R$ </w:t>
      </w:r>
      <w:r w:rsidR="00BC408B">
        <w:rPr>
          <w:rFonts w:ascii="Arial" w:hAnsi="Arial" w:cs="Arial"/>
          <w:b/>
          <w:color w:val="000000"/>
          <w:sz w:val="20"/>
          <w:szCs w:val="22"/>
        </w:rPr>
        <w:t>2</w:t>
      </w:r>
      <w:r w:rsidR="00C315BE">
        <w:rPr>
          <w:rFonts w:ascii="Arial" w:hAnsi="Arial" w:cs="Arial"/>
          <w:b/>
          <w:color w:val="000000"/>
          <w:sz w:val="20"/>
          <w:szCs w:val="22"/>
        </w:rPr>
        <w:t>8.462,17</w:t>
      </w:r>
      <w:r w:rsidRPr="00D0340B">
        <w:rPr>
          <w:rFonts w:ascii="Arial" w:hAnsi="Arial" w:cs="Arial"/>
          <w:color w:val="000000"/>
          <w:sz w:val="20"/>
          <w:szCs w:val="22"/>
        </w:rPr>
        <w:t xml:space="preserve"> (</w:t>
      </w:r>
      <w:r w:rsidR="002C2A7F">
        <w:rPr>
          <w:rFonts w:ascii="Arial" w:hAnsi="Arial" w:cs="Arial"/>
          <w:color w:val="000000"/>
          <w:sz w:val="20"/>
          <w:szCs w:val="22"/>
        </w:rPr>
        <w:t>vinte</w:t>
      </w:r>
      <w:r w:rsidR="00BC408B">
        <w:rPr>
          <w:rFonts w:ascii="Arial" w:hAnsi="Arial" w:cs="Arial"/>
          <w:color w:val="000000"/>
          <w:sz w:val="20"/>
          <w:szCs w:val="22"/>
        </w:rPr>
        <w:t xml:space="preserve"> e </w:t>
      </w:r>
      <w:r w:rsidR="00C315BE">
        <w:rPr>
          <w:rFonts w:ascii="Arial" w:hAnsi="Arial" w:cs="Arial"/>
          <w:color w:val="000000"/>
          <w:sz w:val="20"/>
          <w:szCs w:val="22"/>
        </w:rPr>
        <w:t>oito</w:t>
      </w:r>
      <w:r w:rsidR="002C2A7F">
        <w:rPr>
          <w:rFonts w:ascii="Arial" w:hAnsi="Arial" w:cs="Arial"/>
          <w:color w:val="000000"/>
          <w:sz w:val="20"/>
          <w:szCs w:val="22"/>
        </w:rPr>
        <w:t xml:space="preserve"> mil </w:t>
      </w:r>
      <w:r w:rsidR="00C315BE">
        <w:rPr>
          <w:rFonts w:ascii="Arial" w:hAnsi="Arial" w:cs="Arial"/>
          <w:color w:val="000000"/>
          <w:sz w:val="20"/>
          <w:szCs w:val="22"/>
        </w:rPr>
        <w:t>quatrocentos e sessenta e dois</w:t>
      </w:r>
      <w:r w:rsidR="006D4C57">
        <w:rPr>
          <w:rFonts w:ascii="Arial" w:hAnsi="Arial" w:cs="Arial"/>
          <w:color w:val="000000"/>
          <w:sz w:val="20"/>
          <w:szCs w:val="22"/>
        </w:rPr>
        <w:t xml:space="preserve"> </w:t>
      </w:r>
      <w:r w:rsidR="00356552">
        <w:rPr>
          <w:rFonts w:ascii="Arial" w:hAnsi="Arial" w:cs="Arial"/>
          <w:color w:val="000000"/>
          <w:sz w:val="20"/>
          <w:szCs w:val="22"/>
        </w:rPr>
        <w:t>reais</w:t>
      </w:r>
      <w:r w:rsidR="006D4C57">
        <w:rPr>
          <w:rFonts w:ascii="Arial" w:hAnsi="Arial" w:cs="Arial"/>
          <w:color w:val="000000"/>
          <w:sz w:val="20"/>
          <w:szCs w:val="22"/>
        </w:rPr>
        <w:t xml:space="preserve"> e </w:t>
      </w:r>
      <w:r w:rsidR="00C315BE">
        <w:rPr>
          <w:rFonts w:ascii="Arial" w:hAnsi="Arial" w:cs="Arial"/>
          <w:color w:val="000000"/>
          <w:sz w:val="20"/>
          <w:szCs w:val="22"/>
        </w:rPr>
        <w:t>dezessete</w:t>
      </w:r>
      <w:r w:rsidRPr="00D0340B">
        <w:rPr>
          <w:rFonts w:ascii="Arial" w:hAnsi="Arial" w:cs="Arial"/>
          <w:color w:val="000000"/>
          <w:sz w:val="20"/>
          <w:szCs w:val="22"/>
        </w:rPr>
        <w:t xml:space="preserve"> centavos)</w:t>
      </w:r>
      <w:r w:rsidR="00073D2F">
        <w:rPr>
          <w:rFonts w:ascii="Arial" w:hAnsi="Arial" w:cs="Arial"/>
          <w:color w:val="000000"/>
          <w:sz w:val="20"/>
          <w:szCs w:val="22"/>
        </w:rPr>
        <w:t>.</w:t>
      </w:r>
    </w:p>
    <w:p w:rsidR="00356552" w:rsidRPr="00D0340B" w:rsidRDefault="00356552" w:rsidP="002E2D87">
      <w:pPr>
        <w:pStyle w:val="NormalWeb"/>
        <w:spacing w:before="0" w:beforeAutospacing="0" w:after="0" w:line="360" w:lineRule="auto"/>
        <w:ind w:firstLine="709"/>
        <w:jc w:val="both"/>
        <w:rPr>
          <w:sz w:val="20"/>
          <w:szCs w:val="22"/>
        </w:rPr>
      </w:pPr>
    </w:p>
    <w:p w:rsidR="00D94D91" w:rsidRPr="00D0340B" w:rsidRDefault="00D94D91" w:rsidP="002E2D87">
      <w:pPr>
        <w:pStyle w:val="Corpodetexto"/>
        <w:spacing w:line="360" w:lineRule="auto"/>
        <w:ind w:firstLine="709"/>
        <w:jc w:val="right"/>
        <w:rPr>
          <w:sz w:val="20"/>
          <w:szCs w:val="20"/>
        </w:rPr>
      </w:pPr>
      <w:r w:rsidRPr="00D0340B">
        <w:rPr>
          <w:sz w:val="20"/>
          <w:szCs w:val="20"/>
        </w:rPr>
        <w:t xml:space="preserve">Candiota, </w:t>
      </w:r>
      <w:r w:rsidR="00E23812">
        <w:rPr>
          <w:sz w:val="20"/>
          <w:szCs w:val="20"/>
        </w:rPr>
        <w:t>28</w:t>
      </w:r>
      <w:r w:rsidRPr="00D0340B">
        <w:rPr>
          <w:sz w:val="20"/>
          <w:szCs w:val="20"/>
        </w:rPr>
        <w:t xml:space="preserve"> de </w:t>
      </w:r>
      <w:r w:rsidR="00C868F3">
        <w:rPr>
          <w:sz w:val="20"/>
          <w:szCs w:val="20"/>
        </w:rPr>
        <w:t>agosto</w:t>
      </w:r>
      <w:r w:rsidR="00356552">
        <w:rPr>
          <w:sz w:val="20"/>
          <w:szCs w:val="20"/>
        </w:rPr>
        <w:t xml:space="preserve"> </w:t>
      </w:r>
      <w:r w:rsidRPr="00D0340B">
        <w:rPr>
          <w:sz w:val="20"/>
          <w:szCs w:val="20"/>
        </w:rPr>
        <w:t>de 20</w:t>
      </w:r>
      <w:r w:rsidR="00C44C74" w:rsidRPr="00D0340B">
        <w:rPr>
          <w:sz w:val="20"/>
          <w:szCs w:val="20"/>
        </w:rPr>
        <w:t>1</w:t>
      </w:r>
      <w:r w:rsidR="00C868F3">
        <w:rPr>
          <w:sz w:val="20"/>
          <w:szCs w:val="20"/>
        </w:rPr>
        <w:t>7</w:t>
      </w:r>
      <w:r w:rsidRPr="00D0340B">
        <w:rPr>
          <w:sz w:val="20"/>
          <w:szCs w:val="20"/>
        </w:rPr>
        <w:t>.</w:t>
      </w:r>
    </w:p>
    <w:p w:rsidR="00746720" w:rsidRDefault="00746720" w:rsidP="00746720">
      <w:pPr>
        <w:pStyle w:val="Corpodetexto"/>
        <w:ind w:firstLine="708"/>
        <w:jc w:val="right"/>
        <w:rPr>
          <w:sz w:val="20"/>
          <w:szCs w:val="20"/>
        </w:rPr>
      </w:pPr>
    </w:p>
    <w:p w:rsidR="00D219A7" w:rsidRDefault="00D219A7" w:rsidP="00746720">
      <w:pPr>
        <w:pStyle w:val="Corpodetexto"/>
        <w:ind w:firstLine="708"/>
        <w:jc w:val="right"/>
        <w:rPr>
          <w:sz w:val="20"/>
          <w:szCs w:val="20"/>
        </w:rPr>
      </w:pPr>
    </w:p>
    <w:p w:rsidR="002E2D87" w:rsidRPr="00E95081" w:rsidRDefault="002E2D87" w:rsidP="002E2D87">
      <w:pPr>
        <w:pStyle w:val="Corpodetexto"/>
        <w:spacing w:line="360" w:lineRule="auto"/>
        <w:jc w:val="right"/>
        <w:rPr>
          <w:sz w:val="20"/>
          <w:szCs w:val="20"/>
        </w:rPr>
      </w:pPr>
    </w:p>
    <w:p w:rsidR="002E2D87" w:rsidRPr="00E95081" w:rsidRDefault="002E2D87" w:rsidP="002E2D87">
      <w:pPr>
        <w:spacing w:line="360" w:lineRule="auto"/>
        <w:rPr>
          <w:sz w:val="20"/>
          <w:szCs w:val="20"/>
        </w:rPr>
      </w:pPr>
      <w:r w:rsidRPr="00E95081">
        <w:rPr>
          <w:sz w:val="20"/>
          <w:szCs w:val="20"/>
        </w:rPr>
        <w:t xml:space="preserve"> </w:t>
      </w:r>
      <w:r>
        <w:rPr>
          <w:sz w:val="20"/>
          <w:szCs w:val="20"/>
        </w:rPr>
        <w:t>___________________________________</w:t>
      </w:r>
    </w:p>
    <w:p w:rsidR="002E2D87" w:rsidRPr="002E2D87" w:rsidRDefault="002E2D87" w:rsidP="002E2D87">
      <w:pPr>
        <w:rPr>
          <w:b/>
          <w:sz w:val="20"/>
          <w:szCs w:val="20"/>
        </w:rPr>
      </w:pPr>
      <w:r w:rsidRPr="002E2D87">
        <w:rPr>
          <w:b/>
          <w:sz w:val="20"/>
          <w:szCs w:val="20"/>
        </w:rPr>
        <w:t xml:space="preserve">             Victor Daniel Cabral Torres</w:t>
      </w:r>
    </w:p>
    <w:p w:rsidR="002E2D87" w:rsidRPr="00533E5A" w:rsidRDefault="002E2D87" w:rsidP="002E2D87">
      <w:pPr>
        <w:jc w:val="both"/>
        <w:rPr>
          <w:sz w:val="16"/>
          <w:szCs w:val="20"/>
        </w:rPr>
      </w:pPr>
      <w:r w:rsidRPr="00E95081">
        <w:rPr>
          <w:sz w:val="20"/>
          <w:szCs w:val="20"/>
        </w:rPr>
        <w:t xml:space="preserve">    </w:t>
      </w:r>
      <w:r>
        <w:rPr>
          <w:sz w:val="20"/>
          <w:szCs w:val="20"/>
        </w:rPr>
        <w:t xml:space="preserve">   </w:t>
      </w:r>
      <w:r w:rsidRPr="00E95081">
        <w:rPr>
          <w:sz w:val="20"/>
          <w:szCs w:val="20"/>
        </w:rPr>
        <w:t xml:space="preserve"> </w:t>
      </w:r>
      <w:r w:rsidRPr="00533E5A">
        <w:rPr>
          <w:sz w:val="16"/>
          <w:szCs w:val="20"/>
        </w:rPr>
        <w:t>Arquiteto e Urbanista – CAU A55485-1</w:t>
      </w:r>
    </w:p>
    <w:p w:rsidR="002E2D87" w:rsidRPr="00533E5A" w:rsidRDefault="002E2D87" w:rsidP="002E2D87">
      <w:pPr>
        <w:jc w:val="both"/>
        <w:rPr>
          <w:sz w:val="16"/>
          <w:szCs w:val="20"/>
        </w:rPr>
      </w:pPr>
      <w:r w:rsidRPr="00533E5A">
        <w:rPr>
          <w:sz w:val="16"/>
          <w:szCs w:val="20"/>
        </w:rPr>
        <w:t xml:space="preserve">               </w:t>
      </w:r>
      <w:r>
        <w:rPr>
          <w:sz w:val="16"/>
          <w:szCs w:val="20"/>
        </w:rPr>
        <w:t xml:space="preserve">        </w:t>
      </w:r>
      <w:r w:rsidRPr="00533E5A">
        <w:rPr>
          <w:sz w:val="16"/>
          <w:szCs w:val="20"/>
        </w:rPr>
        <w:t xml:space="preserve"> </w:t>
      </w:r>
      <w:proofErr w:type="gramStart"/>
      <w:r w:rsidRPr="00533E5A">
        <w:rPr>
          <w:sz w:val="16"/>
          <w:szCs w:val="20"/>
        </w:rPr>
        <w:t>Matr.</w:t>
      </w:r>
      <w:proofErr w:type="gramEnd"/>
      <w:r w:rsidRPr="00533E5A">
        <w:rPr>
          <w:sz w:val="16"/>
          <w:szCs w:val="20"/>
        </w:rPr>
        <w:t>1720 – Presidente</w:t>
      </w:r>
      <w:bookmarkStart w:id="0" w:name="_GoBack"/>
      <w:bookmarkEnd w:id="0"/>
    </w:p>
    <w:p w:rsidR="002E2D87" w:rsidRDefault="002E2D87" w:rsidP="002E2D87">
      <w:pPr>
        <w:spacing w:line="360" w:lineRule="auto"/>
        <w:jc w:val="both"/>
        <w:rPr>
          <w:sz w:val="20"/>
          <w:szCs w:val="20"/>
        </w:rPr>
      </w:pPr>
    </w:p>
    <w:p w:rsidR="002E2D87" w:rsidRPr="00E95081" w:rsidRDefault="002E2D87" w:rsidP="002E2D87">
      <w:pPr>
        <w:spacing w:line="360" w:lineRule="auto"/>
        <w:jc w:val="both"/>
        <w:rPr>
          <w:sz w:val="20"/>
          <w:szCs w:val="20"/>
        </w:rPr>
      </w:pPr>
    </w:p>
    <w:p w:rsidR="002E2D87" w:rsidRPr="00E95081" w:rsidRDefault="002E2D87" w:rsidP="002E2D87">
      <w:pPr>
        <w:spacing w:line="360" w:lineRule="auto"/>
        <w:rPr>
          <w:sz w:val="20"/>
          <w:szCs w:val="20"/>
        </w:rPr>
      </w:pPr>
      <w:r w:rsidRPr="00E95081">
        <w:rPr>
          <w:sz w:val="20"/>
          <w:szCs w:val="20"/>
        </w:rPr>
        <w:t xml:space="preserve">                                   </w:t>
      </w:r>
      <w:r>
        <w:rPr>
          <w:sz w:val="20"/>
          <w:szCs w:val="20"/>
        </w:rPr>
        <w:t xml:space="preserve">   </w:t>
      </w:r>
      <w:r w:rsidRPr="00E95081">
        <w:rPr>
          <w:sz w:val="20"/>
          <w:szCs w:val="20"/>
        </w:rPr>
        <w:t xml:space="preserve">    </w:t>
      </w:r>
      <w:r>
        <w:rPr>
          <w:sz w:val="20"/>
          <w:szCs w:val="20"/>
        </w:rPr>
        <w:t xml:space="preserve">    </w:t>
      </w:r>
      <w:r w:rsidRPr="00E95081">
        <w:rPr>
          <w:sz w:val="20"/>
          <w:szCs w:val="20"/>
        </w:rPr>
        <w:t xml:space="preserve"> _____________</w:t>
      </w:r>
      <w:r>
        <w:rPr>
          <w:sz w:val="20"/>
          <w:szCs w:val="20"/>
        </w:rPr>
        <w:t>__________</w:t>
      </w:r>
      <w:r w:rsidRPr="00E95081">
        <w:rPr>
          <w:sz w:val="20"/>
          <w:szCs w:val="20"/>
        </w:rPr>
        <w:t>_____________</w:t>
      </w:r>
    </w:p>
    <w:p w:rsidR="002E2D87" w:rsidRPr="002E2D87" w:rsidRDefault="002E2D87" w:rsidP="002E2D87">
      <w:pPr>
        <w:jc w:val="center"/>
        <w:rPr>
          <w:b/>
          <w:sz w:val="20"/>
          <w:szCs w:val="20"/>
        </w:rPr>
      </w:pPr>
      <w:r w:rsidRPr="002E2D87">
        <w:rPr>
          <w:b/>
          <w:sz w:val="20"/>
          <w:szCs w:val="20"/>
        </w:rPr>
        <w:t xml:space="preserve">      Claiton Rangel Trindade</w:t>
      </w:r>
    </w:p>
    <w:p w:rsidR="002E2D87" w:rsidRPr="00533E5A" w:rsidRDefault="002E2D87" w:rsidP="002E2D87">
      <w:pPr>
        <w:jc w:val="center"/>
        <w:rPr>
          <w:sz w:val="16"/>
          <w:szCs w:val="20"/>
        </w:rPr>
      </w:pPr>
      <w:r>
        <w:rPr>
          <w:sz w:val="16"/>
          <w:szCs w:val="20"/>
        </w:rPr>
        <w:t xml:space="preserve">     </w:t>
      </w:r>
      <w:r w:rsidRPr="00533E5A">
        <w:rPr>
          <w:sz w:val="16"/>
          <w:szCs w:val="20"/>
        </w:rPr>
        <w:t xml:space="preserve">    Fiscal de Tributos - Matr. 1586 – Titular</w:t>
      </w:r>
    </w:p>
    <w:p w:rsidR="002E2D87" w:rsidRDefault="002E2D87" w:rsidP="002E2D87">
      <w:pPr>
        <w:spacing w:line="360" w:lineRule="auto"/>
        <w:jc w:val="center"/>
        <w:rPr>
          <w:sz w:val="20"/>
          <w:szCs w:val="20"/>
        </w:rPr>
      </w:pPr>
    </w:p>
    <w:p w:rsidR="002E2D87" w:rsidRPr="00E95081" w:rsidRDefault="002E2D87" w:rsidP="002E2D87">
      <w:pPr>
        <w:spacing w:line="360" w:lineRule="auto"/>
        <w:jc w:val="center"/>
        <w:rPr>
          <w:sz w:val="20"/>
          <w:szCs w:val="20"/>
        </w:rPr>
      </w:pPr>
    </w:p>
    <w:p w:rsidR="00C868F3" w:rsidRPr="00E95081" w:rsidRDefault="00C868F3" w:rsidP="00C868F3">
      <w:pPr>
        <w:ind w:right="-518"/>
        <w:jc w:val="center"/>
        <w:rPr>
          <w:sz w:val="20"/>
          <w:szCs w:val="20"/>
        </w:rPr>
      </w:pPr>
      <w:r w:rsidRPr="00E95081">
        <w:rPr>
          <w:sz w:val="20"/>
          <w:szCs w:val="20"/>
        </w:rPr>
        <w:t xml:space="preserve">                                                    </w:t>
      </w:r>
      <w:r>
        <w:rPr>
          <w:sz w:val="20"/>
          <w:szCs w:val="20"/>
        </w:rPr>
        <w:t xml:space="preserve">                                         _____________</w:t>
      </w:r>
      <w:r w:rsidRPr="00E95081">
        <w:rPr>
          <w:sz w:val="20"/>
          <w:szCs w:val="20"/>
        </w:rPr>
        <w:t>_______________________</w:t>
      </w:r>
    </w:p>
    <w:p w:rsidR="00C868F3" w:rsidRPr="0077402E" w:rsidRDefault="00C868F3" w:rsidP="00C868F3">
      <w:pPr>
        <w:ind w:right="-516"/>
        <w:jc w:val="center"/>
        <w:rPr>
          <w:b/>
          <w:sz w:val="20"/>
          <w:szCs w:val="20"/>
        </w:rPr>
      </w:pPr>
      <w:r w:rsidRPr="0077402E">
        <w:rPr>
          <w:b/>
          <w:sz w:val="20"/>
          <w:szCs w:val="20"/>
        </w:rPr>
        <w:t xml:space="preserve">                                                                                              </w:t>
      </w:r>
      <w:r>
        <w:rPr>
          <w:b/>
          <w:sz w:val="20"/>
          <w:szCs w:val="20"/>
        </w:rPr>
        <w:t xml:space="preserve"> </w:t>
      </w:r>
      <w:r w:rsidRPr="0077402E">
        <w:rPr>
          <w:b/>
          <w:sz w:val="20"/>
          <w:szCs w:val="20"/>
        </w:rPr>
        <w:t xml:space="preserve"> Marcelo Vaz Leal</w:t>
      </w:r>
    </w:p>
    <w:p w:rsidR="00C868F3" w:rsidRDefault="00C868F3" w:rsidP="00C868F3">
      <w:pPr>
        <w:ind w:right="-516"/>
        <w:rPr>
          <w:sz w:val="16"/>
        </w:rPr>
      </w:pPr>
      <w:r w:rsidRPr="00533E5A">
        <w:rPr>
          <w:sz w:val="16"/>
          <w:szCs w:val="20"/>
        </w:rPr>
        <w:t xml:space="preserve">                                           </w:t>
      </w:r>
      <w:r>
        <w:rPr>
          <w:sz w:val="16"/>
          <w:szCs w:val="20"/>
        </w:rPr>
        <w:t xml:space="preserve">       </w:t>
      </w:r>
      <w:r w:rsidRPr="00533E5A">
        <w:rPr>
          <w:sz w:val="16"/>
          <w:szCs w:val="20"/>
        </w:rPr>
        <w:t xml:space="preserve">  </w:t>
      </w:r>
      <w:r>
        <w:rPr>
          <w:sz w:val="16"/>
          <w:szCs w:val="20"/>
        </w:rPr>
        <w:t xml:space="preserve">                                                                                        Eng. Civil CREA 85578-D - titular</w:t>
      </w:r>
    </w:p>
    <w:p w:rsidR="00C868F3" w:rsidRDefault="00C868F3" w:rsidP="00C868F3">
      <w:pPr>
        <w:ind w:right="-516"/>
        <w:jc w:val="center"/>
        <w:rPr>
          <w:sz w:val="16"/>
        </w:rPr>
      </w:pPr>
    </w:p>
    <w:p w:rsidR="00D94D91" w:rsidRDefault="00D94D91" w:rsidP="00C868F3">
      <w:pPr>
        <w:spacing w:line="360" w:lineRule="auto"/>
        <w:ind w:right="-518"/>
        <w:jc w:val="center"/>
        <w:rPr>
          <w:sz w:val="16"/>
        </w:rPr>
      </w:pPr>
    </w:p>
    <w:sectPr w:rsidR="00D94D91" w:rsidSect="002E2D87">
      <w:headerReference w:type="default" r:id="rId8"/>
      <w:headerReference w:type="first" r:id="rId9"/>
      <w:pgSz w:w="12240" w:h="15840"/>
      <w:pgMar w:top="1134"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6BC" w:rsidRDefault="007276BC" w:rsidP="00AB38C3">
      <w:r>
        <w:separator/>
      </w:r>
    </w:p>
  </w:endnote>
  <w:endnote w:type="continuationSeparator" w:id="0">
    <w:p w:rsidR="007276BC" w:rsidRDefault="007276BC" w:rsidP="00AB3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6BC" w:rsidRDefault="007276BC" w:rsidP="00AB38C3">
      <w:r>
        <w:separator/>
      </w:r>
    </w:p>
  </w:footnote>
  <w:footnote w:type="continuationSeparator" w:id="0">
    <w:p w:rsidR="007276BC" w:rsidRDefault="007276BC" w:rsidP="00AB38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8C3" w:rsidRDefault="00AB38C3" w:rsidP="00AB38C3">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D87" w:rsidRDefault="00FE052D" w:rsidP="002E2D87">
    <w:pPr>
      <w:pStyle w:val="Cabealho"/>
      <w:tabs>
        <w:tab w:val="clear" w:pos="4252"/>
        <w:tab w:val="clear" w:pos="8504"/>
        <w:tab w:val="left" w:pos="5220"/>
      </w:tabs>
      <w:jc w:val="center"/>
    </w:pPr>
    <w:r>
      <w:rPr>
        <w:noProof/>
      </w:rPr>
      <w:drawing>
        <wp:inline distT="0" distB="0" distL="0" distR="0">
          <wp:extent cx="971550" cy="676275"/>
          <wp:effectExtent l="19050" t="0" r="0" b="0"/>
          <wp:docPr id="1" name="Imagem 1" descr="Brasã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2"/>
                  <pic:cNvPicPr>
                    <a:picLocks noChangeAspect="1" noChangeArrowheads="1"/>
                  </pic:cNvPicPr>
                </pic:nvPicPr>
                <pic:blipFill>
                  <a:blip r:embed="rId1"/>
                  <a:srcRect/>
                  <a:stretch>
                    <a:fillRect/>
                  </a:stretch>
                </pic:blipFill>
                <pic:spPr bwMode="auto">
                  <a:xfrm>
                    <a:off x="0" y="0"/>
                    <a:ext cx="971550" cy="6762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F6F1D"/>
    <w:rsid w:val="00073D2F"/>
    <w:rsid w:val="000803DA"/>
    <w:rsid w:val="0008311D"/>
    <w:rsid w:val="000A366E"/>
    <w:rsid w:val="000C42BB"/>
    <w:rsid w:val="000D4A4C"/>
    <w:rsid w:val="000E3195"/>
    <w:rsid w:val="000F4DA3"/>
    <w:rsid w:val="001042E2"/>
    <w:rsid w:val="00124A8A"/>
    <w:rsid w:val="0012512D"/>
    <w:rsid w:val="001A7B7F"/>
    <w:rsid w:val="001B48F6"/>
    <w:rsid w:val="001C7826"/>
    <w:rsid w:val="001F1972"/>
    <w:rsid w:val="00231191"/>
    <w:rsid w:val="00246721"/>
    <w:rsid w:val="00252F36"/>
    <w:rsid w:val="002651A8"/>
    <w:rsid w:val="0028064C"/>
    <w:rsid w:val="002C2A7F"/>
    <w:rsid w:val="002E2D87"/>
    <w:rsid w:val="00301E32"/>
    <w:rsid w:val="00323562"/>
    <w:rsid w:val="0033712B"/>
    <w:rsid w:val="003442E6"/>
    <w:rsid w:val="00351CAD"/>
    <w:rsid w:val="00356552"/>
    <w:rsid w:val="00373727"/>
    <w:rsid w:val="003852FC"/>
    <w:rsid w:val="0039129E"/>
    <w:rsid w:val="00397306"/>
    <w:rsid w:val="003C49A0"/>
    <w:rsid w:val="003E1A80"/>
    <w:rsid w:val="003E6ED7"/>
    <w:rsid w:val="003F3677"/>
    <w:rsid w:val="003F681C"/>
    <w:rsid w:val="003F6F1D"/>
    <w:rsid w:val="004077EE"/>
    <w:rsid w:val="00420C3C"/>
    <w:rsid w:val="00437425"/>
    <w:rsid w:val="00452B77"/>
    <w:rsid w:val="004627C9"/>
    <w:rsid w:val="00474E51"/>
    <w:rsid w:val="0047695B"/>
    <w:rsid w:val="00477F28"/>
    <w:rsid w:val="004B29CA"/>
    <w:rsid w:val="004D3DFC"/>
    <w:rsid w:val="004E5F7D"/>
    <w:rsid w:val="004F12F0"/>
    <w:rsid w:val="00564EE1"/>
    <w:rsid w:val="00565CD4"/>
    <w:rsid w:val="00567CD5"/>
    <w:rsid w:val="005A790D"/>
    <w:rsid w:val="005F710F"/>
    <w:rsid w:val="00603328"/>
    <w:rsid w:val="006512CB"/>
    <w:rsid w:val="006856B8"/>
    <w:rsid w:val="0069132C"/>
    <w:rsid w:val="00692DBB"/>
    <w:rsid w:val="006C2909"/>
    <w:rsid w:val="006D4C57"/>
    <w:rsid w:val="006E5D34"/>
    <w:rsid w:val="006E7B04"/>
    <w:rsid w:val="006E7DDF"/>
    <w:rsid w:val="00706010"/>
    <w:rsid w:val="00706296"/>
    <w:rsid w:val="007276BC"/>
    <w:rsid w:val="007408FA"/>
    <w:rsid w:val="00746720"/>
    <w:rsid w:val="0076111B"/>
    <w:rsid w:val="00780B1D"/>
    <w:rsid w:val="007A1903"/>
    <w:rsid w:val="007D4507"/>
    <w:rsid w:val="007E4F14"/>
    <w:rsid w:val="00825AE4"/>
    <w:rsid w:val="00874755"/>
    <w:rsid w:val="008834A7"/>
    <w:rsid w:val="008D1888"/>
    <w:rsid w:val="008F01A6"/>
    <w:rsid w:val="00932910"/>
    <w:rsid w:val="00975BB2"/>
    <w:rsid w:val="00977603"/>
    <w:rsid w:val="009D1252"/>
    <w:rsid w:val="009F38BB"/>
    <w:rsid w:val="00A4425F"/>
    <w:rsid w:val="00A50085"/>
    <w:rsid w:val="00A5302F"/>
    <w:rsid w:val="00A60995"/>
    <w:rsid w:val="00A614C3"/>
    <w:rsid w:val="00AA42BD"/>
    <w:rsid w:val="00AB22BA"/>
    <w:rsid w:val="00AB38C3"/>
    <w:rsid w:val="00AE0F9F"/>
    <w:rsid w:val="00AE34BE"/>
    <w:rsid w:val="00AE6338"/>
    <w:rsid w:val="00AF7063"/>
    <w:rsid w:val="00B374B5"/>
    <w:rsid w:val="00B90469"/>
    <w:rsid w:val="00BB5E72"/>
    <w:rsid w:val="00BC0B58"/>
    <w:rsid w:val="00BC408B"/>
    <w:rsid w:val="00BD562B"/>
    <w:rsid w:val="00BE1F67"/>
    <w:rsid w:val="00C315BE"/>
    <w:rsid w:val="00C37EE2"/>
    <w:rsid w:val="00C44C74"/>
    <w:rsid w:val="00C5417E"/>
    <w:rsid w:val="00C5613D"/>
    <w:rsid w:val="00C77F66"/>
    <w:rsid w:val="00C868F3"/>
    <w:rsid w:val="00CB4BDB"/>
    <w:rsid w:val="00D0340B"/>
    <w:rsid w:val="00D10D23"/>
    <w:rsid w:val="00D219A7"/>
    <w:rsid w:val="00D263A0"/>
    <w:rsid w:val="00D67D85"/>
    <w:rsid w:val="00D86B22"/>
    <w:rsid w:val="00D86B4E"/>
    <w:rsid w:val="00D94D91"/>
    <w:rsid w:val="00DA6DDB"/>
    <w:rsid w:val="00DC08A8"/>
    <w:rsid w:val="00DD34FA"/>
    <w:rsid w:val="00E03736"/>
    <w:rsid w:val="00E154E9"/>
    <w:rsid w:val="00E23812"/>
    <w:rsid w:val="00E41778"/>
    <w:rsid w:val="00E433DA"/>
    <w:rsid w:val="00E5316E"/>
    <w:rsid w:val="00E532E6"/>
    <w:rsid w:val="00E579A7"/>
    <w:rsid w:val="00E8269E"/>
    <w:rsid w:val="00EC7A2B"/>
    <w:rsid w:val="00F139AA"/>
    <w:rsid w:val="00F53F6E"/>
    <w:rsid w:val="00F80238"/>
    <w:rsid w:val="00F87D28"/>
    <w:rsid w:val="00F9654D"/>
    <w:rsid w:val="00FE05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pPr>
      <w:jc w:val="both"/>
    </w:pPr>
  </w:style>
  <w:style w:type="paragraph" w:styleId="Ttulo">
    <w:name w:val="Title"/>
    <w:basedOn w:val="Normal"/>
    <w:qFormat/>
    <w:pPr>
      <w:jc w:val="center"/>
    </w:pPr>
    <w:rPr>
      <w:b/>
      <w:bCs/>
      <w:sz w:val="32"/>
    </w:rPr>
  </w:style>
  <w:style w:type="paragraph" w:styleId="NormalWeb">
    <w:name w:val="Normal (Web)"/>
    <w:basedOn w:val="Normal"/>
    <w:uiPriority w:val="99"/>
    <w:unhideWhenUsed/>
    <w:rsid w:val="00AF7063"/>
    <w:pPr>
      <w:spacing w:before="100" w:beforeAutospacing="1" w:after="119"/>
    </w:pPr>
    <w:rPr>
      <w:rFonts w:ascii="Times New Roman" w:hAnsi="Times New Roman" w:cs="Times New Roman"/>
      <w:color w:val="auto"/>
    </w:rPr>
  </w:style>
  <w:style w:type="paragraph" w:customStyle="1" w:styleId="western">
    <w:name w:val="western"/>
    <w:basedOn w:val="Normal"/>
    <w:rsid w:val="00073D2F"/>
    <w:pPr>
      <w:spacing w:before="100" w:beforeAutospacing="1" w:after="119"/>
    </w:pPr>
    <w:rPr>
      <w:rFonts w:ascii="Times New Roman" w:hAnsi="Times New Roman" w:cs="Times New Roman"/>
      <w:sz w:val="20"/>
      <w:szCs w:val="20"/>
    </w:rPr>
  </w:style>
  <w:style w:type="paragraph" w:styleId="Cabealho">
    <w:name w:val="header"/>
    <w:basedOn w:val="Normal"/>
    <w:link w:val="CabealhoChar"/>
    <w:rsid w:val="00AB38C3"/>
    <w:pPr>
      <w:tabs>
        <w:tab w:val="center" w:pos="4252"/>
        <w:tab w:val="right" w:pos="8504"/>
      </w:tabs>
    </w:pPr>
  </w:style>
  <w:style w:type="character" w:customStyle="1" w:styleId="CabealhoChar">
    <w:name w:val="Cabeçalho Char"/>
    <w:basedOn w:val="Fontepargpadro"/>
    <w:link w:val="Cabealho"/>
    <w:rsid w:val="00AB38C3"/>
    <w:rPr>
      <w:rFonts w:ascii="Arial" w:hAnsi="Arial" w:cs="Arial"/>
      <w:color w:val="000000"/>
      <w:sz w:val="24"/>
      <w:szCs w:val="24"/>
    </w:rPr>
  </w:style>
  <w:style w:type="paragraph" w:styleId="Rodap">
    <w:name w:val="footer"/>
    <w:basedOn w:val="Normal"/>
    <w:link w:val="RodapChar"/>
    <w:rsid w:val="00AB38C3"/>
    <w:pPr>
      <w:tabs>
        <w:tab w:val="center" w:pos="4252"/>
        <w:tab w:val="right" w:pos="8504"/>
      </w:tabs>
    </w:pPr>
  </w:style>
  <w:style w:type="character" w:customStyle="1" w:styleId="RodapChar">
    <w:name w:val="Rodapé Char"/>
    <w:basedOn w:val="Fontepargpadro"/>
    <w:link w:val="Rodap"/>
    <w:rsid w:val="00AB38C3"/>
    <w:rPr>
      <w:rFonts w:ascii="Arial" w:hAnsi="Arial" w:cs="Arial"/>
      <w:color w:val="000000"/>
      <w:sz w:val="24"/>
      <w:szCs w:val="24"/>
    </w:rPr>
  </w:style>
  <w:style w:type="paragraph" w:styleId="Textodebalo">
    <w:name w:val="Balloon Text"/>
    <w:basedOn w:val="Normal"/>
    <w:link w:val="TextodebaloChar"/>
    <w:rsid w:val="001C7826"/>
    <w:rPr>
      <w:rFonts w:ascii="Tahoma" w:hAnsi="Tahoma" w:cs="Tahoma"/>
      <w:sz w:val="16"/>
      <w:szCs w:val="16"/>
    </w:rPr>
  </w:style>
  <w:style w:type="character" w:customStyle="1" w:styleId="TextodebaloChar">
    <w:name w:val="Texto de balão Char"/>
    <w:basedOn w:val="Fontepargpadro"/>
    <w:link w:val="Textodebalo"/>
    <w:rsid w:val="001C782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9600">
      <w:bodyDiv w:val="1"/>
      <w:marLeft w:val="0"/>
      <w:marRight w:val="0"/>
      <w:marTop w:val="0"/>
      <w:marBottom w:val="0"/>
      <w:divBdr>
        <w:top w:val="none" w:sz="0" w:space="0" w:color="auto"/>
        <w:left w:val="none" w:sz="0" w:space="0" w:color="auto"/>
        <w:bottom w:val="none" w:sz="0" w:space="0" w:color="auto"/>
        <w:right w:val="none" w:sz="0" w:space="0" w:color="auto"/>
      </w:divBdr>
    </w:div>
    <w:div w:id="40063207">
      <w:bodyDiv w:val="1"/>
      <w:marLeft w:val="0"/>
      <w:marRight w:val="0"/>
      <w:marTop w:val="0"/>
      <w:marBottom w:val="0"/>
      <w:divBdr>
        <w:top w:val="none" w:sz="0" w:space="0" w:color="auto"/>
        <w:left w:val="none" w:sz="0" w:space="0" w:color="auto"/>
        <w:bottom w:val="none" w:sz="0" w:space="0" w:color="auto"/>
        <w:right w:val="none" w:sz="0" w:space="0" w:color="auto"/>
      </w:divBdr>
    </w:div>
    <w:div w:id="126944088">
      <w:bodyDiv w:val="1"/>
      <w:marLeft w:val="0"/>
      <w:marRight w:val="0"/>
      <w:marTop w:val="0"/>
      <w:marBottom w:val="0"/>
      <w:divBdr>
        <w:top w:val="none" w:sz="0" w:space="0" w:color="auto"/>
        <w:left w:val="none" w:sz="0" w:space="0" w:color="auto"/>
        <w:bottom w:val="none" w:sz="0" w:space="0" w:color="auto"/>
        <w:right w:val="none" w:sz="0" w:space="0" w:color="auto"/>
      </w:divBdr>
    </w:div>
    <w:div w:id="145053671">
      <w:bodyDiv w:val="1"/>
      <w:marLeft w:val="0"/>
      <w:marRight w:val="0"/>
      <w:marTop w:val="0"/>
      <w:marBottom w:val="0"/>
      <w:divBdr>
        <w:top w:val="none" w:sz="0" w:space="0" w:color="auto"/>
        <w:left w:val="none" w:sz="0" w:space="0" w:color="auto"/>
        <w:bottom w:val="none" w:sz="0" w:space="0" w:color="auto"/>
        <w:right w:val="none" w:sz="0" w:space="0" w:color="auto"/>
      </w:divBdr>
    </w:div>
    <w:div w:id="200746316">
      <w:bodyDiv w:val="1"/>
      <w:marLeft w:val="0"/>
      <w:marRight w:val="0"/>
      <w:marTop w:val="0"/>
      <w:marBottom w:val="0"/>
      <w:divBdr>
        <w:top w:val="none" w:sz="0" w:space="0" w:color="auto"/>
        <w:left w:val="none" w:sz="0" w:space="0" w:color="auto"/>
        <w:bottom w:val="none" w:sz="0" w:space="0" w:color="auto"/>
        <w:right w:val="none" w:sz="0" w:space="0" w:color="auto"/>
      </w:divBdr>
    </w:div>
    <w:div w:id="206263067">
      <w:bodyDiv w:val="1"/>
      <w:marLeft w:val="0"/>
      <w:marRight w:val="0"/>
      <w:marTop w:val="0"/>
      <w:marBottom w:val="0"/>
      <w:divBdr>
        <w:top w:val="none" w:sz="0" w:space="0" w:color="auto"/>
        <w:left w:val="none" w:sz="0" w:space="0" w:color="auto"/>
        <w:bottom w:val="none" w:sz="0" w:space="0" w:color="auto"/>
        <w:right w:val="none" w:sz="0" w:space="0" w:color="auto"/>
      </w:divBdr>
    </w:div>
    <w:div w:id="256863997">
      <w:bodyDiv w:val="1"/>
      <w:marLeft w:val="0"/>
      <w:marRight w:val="0"/>
      <w:marTop w:val="0"/>
      <w:marBottom w:val="0"/>
      <w:divBdr>
        <w:top w:val="none" w:sz="0" w:space="0" w:color="auto"/>
        <w:left w:val="none" w:sz="0" w:space="0" w:color="auto"/>
        <w:bottom w:val="none" w:sz="0" w:space="0" w:color="auto"/>
        <w:right w:val="none" w:sz="0" w:space="0" w:color="auto"/>
      </w:divBdr>
    </w:div>
    <w:div w:id="269818084">
      <w:bodyDiv w:val="1"/>
      <w:marLeft w:val="0"/>
      <w:marRight w:val="0"/>
      <w:marTop w:val="0"/>
      <w:marBottom w:val="0"/>
      <w:divBdr>
        <w:top w:val="none" w:sz="0" w:space="0" w:color="auto"/>
        <w:left w:val="none" w:sz="0" w:space="0" w:color="auto"/>
        <w:bottom w:val="none" w:sz="0" w:space="0" w:color="auto"/>
        <w:right w:val="none" w:sz="0" w:space="0" w:color="auto"/>
      </w:divBdr>
    </w:div>
    <w:div w:id="292371911">
      <w:bodyDiv w:val="1"/>
      <w:marLeft w:val="0"/>
      <w:marRight w:val="0"/>
      <w:marTop w:val="0"/>
      <w:marBottom w:val="0"/>
      <w:divBdr>
        <w:top w:val="none" w:sz="0" w:space="0" w:color="auto"/>
        <w:left w:val="none" w:sz="0" w:space="0" w:color="auto"/>
        <w:bottom w:val="none" w:sz="0" w:space="0" w:color="auto"/>
        <w:right w:val="none" w:sz="0" w:space="0" w:color="auto"/>
      </w:divBdr>
    </w:div>
    <w:div w:id="601838919">
      <w:bodyDiv w:val="1"/>
      <w:marLeft w:val="0"/>
      <w:marRight w:val="0"/>
      <w:marTop w:val="0"/>
      <w:marBottom w:val="0"/>
      <w:divBdr>
        <w:top w:val="none" w:sz="0" w:space="0" w:color="auto"/>
        <w:left w:val="none" w:sz="0" w:space="0" w:color="auto"/>
        <w:bottom w:val="none" w:sz="0" w:space="0" w:color="auto"/>
        <w:right w:val="none" w:sz="0" w:space="0" w:color="auto"/>
      </w:divBdr>
    </w:div>
    <w:div w:id="631791515">
      <w:bodyDiv w:val="1"/>
      <w:marLeft w:val="0"/>
      <w:marRight w:val="0"/>
      <w:marTop w:val="0"/>
      <w:marBottom w:val="0"/>
      <w:divBdr>
        <w:top w:val="none" w:sz="0" w:space="0" w:color="auto"/>
        <w:left w:val="none" w:sz="0" w:space="0" w:color="auto"/>
        <w:bottom w:val="none" w:sz="0" w:space="0" w:color="auto"/>
        <w:right w:val="none" w:sz="0" w:space="0" w:color="auto"/>
      </w:divBdr>
    </w:div>
    <w:div w:id="723329603">
      <w:bodyDiv w:val="1"/>
      <w:marLeft w:val="0"/>
      <w:marRight w:val="0"/>
      <w:marTop w:val="0"/>
      <w:marBottom w:val="0"/>
      <w:divBdr>
        <w:top w:val="none" w:sz="0" w:space="0" w:color="auto"/>
        <w:left w:val="none" w:sz="0" w:space="0" w:color="auto"/>
        <w:bottom w:val="none" w:sz="0" w:space="0" w:color="auto"/>
        <w:right w:val="none" w:sz="0" w:space="0" w:color="auto"/>
      </w:divBdr>
    </w:div>
    <w:div w:id="730735731">
      <w:bodyDiv w:val="1"/>
      <w:marLeft w:val="0"/>
      <w:marRight w:val="0"/>
      <w:marTop w:val="0"/>
      <w:marBottom w:val="0"/>
      <w:divBdr>
        <w:top w:val="none" w:sz="0" w:space="0" w:color="auto"/>
        <w:left w:val="none" w:sz="0" w:space="0" w:color="auto"/>
        <w:bottom w:val="none" w:sz="0" w:space="0" w:color="auto"/>
        <w:right w:val="none" w:sz="0" w:space="0" w:color="auto"/>
      </w:divBdr>
    </w:div>
    <w:div w:id="740713525">
      <w:bodyDiv w:val="1"/>
      <w:marLeft w:val="0"/>
      <w:marRight w:val="0"/>
      <w:marTop w:val="0"/>
      <w:marBottom w:val="0"/>
      <w:divBdr>
        <w:top w:val="none" w:sz="0" w:space="0" w:color="auto"/>
        <w:left w:val="none" w:sz="0" w:space="0" w:color="auto"/>
        <w:bottom w:val="none" w:sz="0" w:space="0" w:color="auto"/>
        <w:right w:val="none" w:sz="0" w:space="0" w:color="auto"/>
      </w:divBdr>
    </w:div>
    <w:div w:id="1031496750">
      <w:bodyDiv w:val="1"/>
      <w:marLeft w:val="0"/>
      <w:marRight w:val="0"/>
      <w:marTop w:val="0"/>
      <w:marBottom w:val="0"/>
      <w:divBdr>
        <w:top w:val="none" w:sz="0" w:space="0" w:color="auto"/>
        <w:left w:val="none" w:sz="0" w:space="0" w:color="auto"/>
        <w:bottom w:val="none" w:sz="0" w:space="0" w:color="auto"/>
        <w:right w:val="none" w:sz="0" w:space="0" w:color="auto"/>
      </w:divBdr>
    </w:div>
    <w:div w:id="1154178468">
      <w:bodyDiv w:val="1"/>
      <w:marLeft w:val="0"/>
      <w:marRight w:val="0"/>
      <w:marTop w:val="0"/>
      <w:marBottom w:val="0"/>
      <w:divBdr>
        <w:top w:val="none" w:sz="0" w:space="0" w:color="auto"/>
        <w:left w:val="none" w:sz="0" w:space="0" w:color="auto"/>
        <w:bottom w:val="none" w:sz="0" w:space="0" w:color="auto"/>
        <w:right w:val="none" w:sz="0" w:space="0" w:color="auto"/>
      </w:divBdr>
    </w:div>
    <w:div w:id="1180856742">
      <w:bodyDiv w:val="1"/>
      <w:marLeft w:val="0"/>
      <w:marRight w:val="0"/>
      <w:marTop w:val="0"/>
      <w:marBottom w:val="0"/>
      <w:divBdr>
        <w:top w:val="none" w:sz="0" w:space="0" w:color="auto"/>
        <w:left w:val="none" w:sz="0" w:space="0" w:color="auto"/>
        <w:bottom w:val="none" w:sz="0" w:space="0" w:color="auto"/>
        <w:right w:val="none" w:sz="0" w:space="0" w:color="auto"/>
      </w:divBdr>
    </w:div>
    <w:div w:id="1261337015">
      <w:bodyDiv w:val="1"/>
      <w:marLeft w:val="0"/>
      <w:marRight w:val="0"/>
      <w:marTop w:val="0"/>
      <w:marBottom w:val="0"/>
      <w:divBdr>
        <w:top w:val="none" w:sz="0" w:space="0" w:color="auto"/>
        <w:left w:val="none" w:sz="0" w:space="0" w:color="auto"/>
        <w:bottom w:val="none" w:sz="0" w:space="0" w:color="auto"/>
        <w:right w:val="none" w:sz="0" w:space="0" w:color="auto"/>
      </w:divBdr>
    </w:div>
    <w:div w:id="1326085917">
      <w:bodyDiv w:val="1"/>
      <w:marLeft w:val="0"/>
      <w:marRight w:val="0"/>
      <w:marTop w:val="0"/>
      <w:marBottom w:val="0"/>
      <w:divBdr>
        <w:top w:val="none" w:sz="0" w:space="0" w:color="auto"/>
        <w:left w:val="none" w:sz="0" w:space="0" w:color="auto"/>
        <w:bottom w:val="none" w:sz="0" w:space="0" w:color="auto"/>
        <w:right w:val="none" w:sz="0" w:space="0" w:color="auto"/>
      </w:divBdr>
    </w:div>
    <w:div w:id="1345329503">
      <w:bodyDiv w:val="1"/>
      <w:marLeft w:val="0"/>
      <w:marRight w:val="0"/>
      <w:marTop w:val="0"/>
      <w:marBottom w:val="0"/>
      <w:divBdr>
        <w:top w:val="none" w:sz="0" w:space="0" w:color="auto"/>
        <w:left w:val="none" w:sz="0" w:space="0" w:color="auto"/>
        <w:bottom w:val="none" w:sz="0" w:space="0" w:color="auto"/>
        <w:right w:val="none" w:sz="0" w:space="0" w:color="auto"/>
      </w:divBdr>
    </w:div>
    <w:div w:id="1451968677">
      <w:bodyDiv w:val="1"/>
      <w:marLeft w:val="0"/>
      <w:marRight w:val="0"/>
      <w:marTop w:val="0"/>
      <w:marBottom w:val="0"/>
      <w:divBdr>
        <w:top w:val="none" w:sz="0" w:space="0" w:color="auto"/>
        <w:left w:val="none" w:sz="0" w:space="0" w:color="auto"/>
        <w:bottom w:val="none" w:sz="0" w:space="0" w:color="auto"/>
        <w:right w:val="none" w:sz="0" w:space="0" w:color="auto"/>
      </w:divBdr>
    </w:div>
    <w:div w:id="1461803845">
      <w:bodyDiv w:val="1"/>
      <w:marLeft w:val="0"/>
      <w:marRight w:val="0"/>
      <w:marTop w:val="0"/>
      <w:marBottom w:val="0"/>
      <w:divBdr>
        <w:top w:val="none" w:sz="0" w:space="0" w:color="auto"/>
        <w:left w:val="none" w:sz="0" w:space="0" w:color="auto"/>
        <w:bottom w:val="none" w:sz="0" w:space="0" w:color="auto"/>
        <w:right w:val="none" w:sz="0" w:space="0" w:color="auto"/>
      </w:divBdr>
    </w:div>
    <w:div w:id="1754470697">
      <w:bodyDiv w:val="1"/>
      <w:marLeft w:val="0"/>
      <w:marRight w:val="0"/>
      <w:marTop w:val="0"/>
      <w:marBottom w:val="0"/>
      <w:divBdr>
        <w:top w:val="none" w:sz="0" w:space="0" w:color="auto"/>
        <w:left w:val="none" w:sz="0" w:space="0" w:color="auto"/>
        <w:bottom w:val="none" w:sz="0" w:space="0" w:color="auto"/>
        <w:right w:val="none" w:sz="0" w:space="0" w:color="auto"/>
      </w:divBdr>
    </w:div>
    <w:div w:id="1886408889">
      <w:bodyDiv w:val="1"/>
      <w:marLeft w:val="0"/>
      <w:marRight w:val="0"/>
      <w:marTop w:val="0"/>
      <w:marBottom w:val="0"/>
      <w:divBdr>
        <w:top w:val="none" w:sz="0" w:space="0" w:color="auto"/>
        <w:left w:val="none" w:sz="0" w:space="0" w:color="auto"/>
        <w:bottom w:val="none" w:sz="0" w:space="0" w:color="auto"/>
        <w:right w:val="none" w:sz="0" w:space="0" w:color="auto"/>
      </w:divBdr>
    </w:div>
    <w:div w:id="1936091561">
      <w:bodyDiv w:val="1"/>
      <w:marLeft w:val="0"/>
      <w:marRight w:val="0"/>
      <w:marTop w:val="0"/>
      <w:marBottom w:val="0"/>
      <w:divBdr>
        <w:top w:val="none" w:sz="0" w:space="0" w:color="auto"/>
        <w:left w:val="none" w:sz="0" w:space="0" w:color="auto"/>
        <w:bottom w:val="none" w:sz="0" w:space="0" w:color="auto"/>
        <w:right w:val="none" w:sz="0" w:space="0" w:color="auto"/>
      </w:divBdr>
    </w:div>
    <w:div w:id="1958481496">
      <w:bodyDiv w:val="1"/>
      <w:marLeft w:val="0"/>
      <w:marRight w:val="0"/>
      <w:marTop w:val="0"/>
      <w:marBottom w:val="0"/>
      <w:divBdr>
        <w:top w:val="none" w:sz="0" w:space="0" w:color="auto"/>
        <w:left w:val="none" w:sz="0" w:space="0" w:color="auto"/>
        <w:bottom w:val="none" w:sz="0" w:space="0" w:color="auto"/>
        <w:right w:val="none" w:sz="0" w:space="0" w:color="auto"/>
      </w:divBdr>
    </w:div>
    <w:div w:id="209265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62342-3946-4A4F-90FF-2F4FB750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917</Words>
  <Characters>4954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LAUDO DE AVALIAÇÃO</vt:lpstr>
    </vt:vector>
  </TitlesOfParts>
  <Company>Pref. Municipal de Candiota</Company>
  <LinksUpToDate>false</LinksUpToDate>
  <CharactersWithSpaces>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LAUDO DE AVALIAÇÃO</dc:title>
  <dc:creator>Pref. Municipal de Candiota</dc:creator>
  <cp:lastModifiedBy>Vitor</cp:lastModifiedBy>
  <cp:revision>5</cp:revision>
  <cp:lastPrinted>2015-10-01T16:17:00Z</cp:lastPrinted>
  <dcterms:created xsi:type="dcterms:W3CDTF">2016-12-29T13:45:00Z</dcterms:created>
  <dcterms:modified xsi:type="dcterms:W3CDTF">2017-09-05T12:13:00Z</dcterms:modified>
</cp:coreProperties>
</file>